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lineRule="atLeast" w:line="195" w:before="0"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Textbody"/>
        <w:spacing w:lineRule="atLeast" w:line="195" w:before="0"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ИНФОРМАЦИОННОЕ СООБЩЕНИЕ</w:t>
        <w:br/>
        <w:t>о проведении продажи  муниципального имущества</w:t>
        <w:br/>
        <w:t>в электронной форме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Дата окончания приёма заявок </w:t>
      </w:r>
      <w:r>
        <w:rPr>
          <w:rFonts w:cs="Times New Roman" w:ascii="Times New Roman" w:hAnsi="Times New Roman"/>
          <w:b/>
          <w:color w:val="000000"/>
        </w:rPr>
        <w:t>«5» июня 2023 г.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Дата продажи  </w:t>
      </w:r>
      <w:r>
        <w:rPr>
          <w:rFonts w:cs="Times New Roman" w:ascii="Times New Roman" w:hAnsi="Times New Roman"/>
          <w:b/>
          <w:color w:val="000000"/>
        </w:rPr>
        <w:t>«7» июня 2023 г. в 12-00</w:t>
      </w:r>
    </w:p>
    <w:tbl>
      <w:tblPr>
        <w:tblW w:w="10311" w:type="dxa"/>
        <w:jc w:val="left"/>
        <w:tblInd w:w="9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2625"/>
        <w:gridCol w:w="2158"/>
        <w:gridCol w:w="5528"/>
      </w:tblGrid>
      <w:tr>
        <w:trPr/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FFFFCC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Сведения о процедуре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Аукцион (приватизация)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Аукцион по продаже муниципального имущества в электронной форме</w:t>
            </w:r>
          </w:p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76"/>
              <w:textAlignment w:val="auto"/>
              <w:rPr>
                <w:rFonts w:ascii="Times New Roman" w:hAnsi="Times New Roman" w:cs="Times New Roman"/>
              </w:rPr>
            </w:pPr>
            <w:hyperlink r:id="rId2">
              <w:r>
                <w:rPr>
                  <w:rFonts w:eastAsia="Times New Roman" w:cs="Times New Roman" w:ascii="Times New Roman" w:hAnsi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>
            <w:pPr>
              <w:pStyle w:val="Standard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48" w:hRule="atLeast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4. Организатор процедуры (Продавец),</w:t>
            </w:r>
          </w:p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Департамент муниципальной собственности администрации Советского района.</w:t>
            </w:r>
          </w:p>
          <w:p>
            <w:pPr>
              <w:pStyle w:val="Style22"/>
              <w:widowControl w:val="false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hyperlink r:id="rId3">
              <w:r>
                <w:rPr>
                  <w:rFonts w:cs="Times New Roman" w:ascii="Times New Roman" w:hAnsi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>
        <w:trPr>
          <w:trHeight w:val="1644" w:hRule="atLeast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Федеральный закон от 21.12.2001 № 178-ФЗ «О приватизации государственного и муниципального имущества» (далее – Закон о приватизации);</w:t>
            </w:r>
          </w:p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>
            <w:pPr>
              <w:pStyle w:val="Standard"/>
              <w:widowControl w:val="false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ИНН 8615011481, КПП 861501001,</w:t>
            </w:r>
          </w:p>
          <w:p>
            <w:pPr>
              <w:pStyle w:val="Style22"/>
              <w:widowControl w:val="false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>
            <w:pPr>
              <w:pStyle w:val="Style22"/>
              <w:widowControl w:val="false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>
            <w:pPr>
              <w:pStyle w:val="Style22"/>
              <w:widowControl w:val="false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Контактное лицо: Богатова Светлана Георгиевна,</w:t>
            </w:r>
          </w:p>
          <w:p>
            <w:pPr>
              <w:pStyle w:val="Style22"/>
              <w:widowControl w:val="false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lang w:val="en-US" w:eastAsia="ru-RU"/>
              </w:rPr>
              <w:t>e</w:t>
            </w:r>
            <w:r>
              <w:rPr>
                <w:rFonts w:cs="Times New Roman" w:ascii="Times New Roman" w:hAnsi="Times New Roman"/>
                <w:color w:val="000000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lang w:val="en-US" w:eastAsia="ru-RU"/>
              </w:rPr>
              <w:t>mail</w:t>
            </w:r>
            <w:r>
              <w:rPr>
                <w:rFonts w:cs="Times New Roman" w:ascii="Times New Roman" w:hAnsi="Times New Roman"/>
                <w:color w:val="000000"/>
                <w:lang w:eastAsia="ru-RU"/>
              </w:rPr>
              <w:t xml:space="preserve">: 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Bogatovasg</w:t>
            </w:r>
            <w:r>
              <w:rPr>
                <w:rFonts w:cs="Times New Roman" w:ascii="Times New Roman" w:hAnsi="Times New Roman"/>
              </w:rPr>
              <w:t>@</w:t>
            </w:r>
            <w:r>
              <w:rPr>
                <w:rFonts w:cs="Times New Roman" w:ascii="Times New Roman" w:hAnsi="Times New Roman"/>
                <w:lang w:val="en-US"/>
              </w:rPr>
              <w:t>sovrnhmao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Контактный телефон: (34675) 54854, 54855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8. Уполномоченный представитель Продавца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i/>
                <w:i/>
                <w:color w:val="000000"/>
              </w:rPr>
            </w:pPr>
            <w:r>
              <w:rPr>
                <w:rFonts w:cs="Times New Roman" w:ascii="Times New Roman" w:hAnsi="Times New Roman"/>
                <w:i/>
                <w:color w:val="000000"/>
              </w:rPr>
              <w:t>Комиссия по приватизации муниципального имущества Советского района, утвержденная распоряжением главы администрации Советского района от 30.04.2005 №139-р</w:t>
            </w:r>
          </w:p>
        </w:tc>
      </w:tr>
      <w:tr>
        <w:trPr/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FFFFCC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Лоты</w:t>
            </w:r>
          </w:p>
        </w:tc>
      </w:tr>
      <w:tr>
        <w:trPr>
          <w:trHeight w:val="404" w:hRule="atLeast"/>
        </w:trPr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9. 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Лот №1</w:t>
            </w:r>
          </w:p>
        </w:tc>
      </w:tr>
      <w:tr>
        <w:trPr>
          <w:trHeight w:val="622" w:hRule="atLeast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9.1. Наименование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sz w:val="26"/>
                <w:szCs w:val="26"/>
                <w:lang w:eastAsia="ru-RU"/>
              </w:rPr>
              <w:t xml:space="preserve">нежилое помещение с </w:t>
            </w:r>
            <w:r>
              <w:rPr>
                <w:sz w:val="26"/>
                <w:szCs w:val="26"/>
              </w:rPr>
              <w:t xml:space="preserve">кадастровым номером </w:t>
            </w:r>
            <w:r>
              <w:rPr>
                <w:rStyle w:val="Strong"/>
                <w:rFonts w:eastAsia="Calibri"/>
                <w:b w:val="false"/>
                <w:color w:val="000000"/>
                <w:spacing w:val="2"/>
                <w:sz w:val="26"/>
                <w:szCs w:val="26"/>
                <w:highlight w:val="white"/>
              </w:rPr>
              <w:t>86:09:0901002:2288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eastAsia="ru-RU"/>
              </w:rPr>
              <w:t>общей площадью 218,9 квадратных метров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9.2. Начальная цена, рублей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363 000 (триста шестьдесят три тысячи) рублей 00 копеек, в том числе НДС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9.3.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18 150 рублей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9.4.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36 300 рублей</w:t>
            </w:r>
          </w:p>
        </w:tc>
      </w:tr>
      <w:tr>
        <w:trPr/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9. 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Лот №2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9.1. Наименование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sz w:val="26"/>
                <w:szCs w:val="26"/>
                <w:lang w:eastAsia="ru-RU"/>
              </w:rPr>
              <w:t xml:space="preserve">нежилое помещение №1, с </w:t>
            </w:r>
            <w:r>
              <w:rPr>
                <w:sz w:val="26"/>
                <w:szCs w:val="26"/>
              </w:rPr>
              <w:t xml:space="preserve">кадастровым номером 86:09:0901002:2297, </w:t>
            </w:r>
            <w:r>
              <w:rPr>
                <w:sz w:val="26"/>
                <w:szCs w:val="26"/>
                <w:lang w:eastAsia="ru-RU"/>
              </w:rPr>
              <w:t>общей площадью 183,2 квадратных метра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9.2. Начальная цена, рублей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311 000 (триста одиннадцать тысяч) рублей 00 копеек, в том числе НДС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9.3.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15 550 рублей (5% от начальной цены)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9.4.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31 100 рублей (10% от начальной цены)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10.Основание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A"/>
              </w:rPr>
              <w:t>Постановление администрации Советского района №653 от 27.04.2023 «</w:t>
            </w:r>
            <w:r>
              <w:rPr>
                <w:rFonts w:eastAsia="Times New Roman" w:cs="Times New Roman" w:ascii="Times New Roman" w:hAnsi="Times New Roman"/>
                <w:bCs/>
                <w:kern w:val="0"/>
                <w:lang w:val="x-none" w:bidi="ar-SA"/>
              </w:rPr>
              <w:t>О проведении аукциона по продаже муниципального имущества</w:t>
            </w:r>
            <w:r>
              <w:rPr>
                <w:rFonts w:cs="Times New Roman" w:ascii="Times New Roman" w:hAnsi="Times New Roman"/>
                <w:color w:val="00000A"/>
              </w:rPr>
              <w:t>»</w:t>
            </w:r>
          </w:p>
        </w:tc>
      </w:tr>
      <w:tr>
        <w:trPr>
          <w:trHeight w:val="1909" w:hRule="atLeast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11.Описание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contextualSpacing/>
              <w:jc w:val="both"/>
              <w:textAlignment w:val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Нежилые помещения</w:t>
            </w:r>
            <w:r>
              <w:rPr>
                <w:sz w:val="26"/>
                <w:szCs w:val="26"/>
              </w:rPr>
              <w:t xml:space="preserve">, расположенные в одноэтажном здании по адресу: </w:t>
            </w:r>
            <w:r>
              <w:rPr>
                <w:sz w:val="26"/>
                <w:szCs w:val="26"/>
                <w:lang w:eastAsia="ru-RU"/>
              </w:rPr>
              <w:t xml:space="preserve">Ханты-Мансийский автономный округ – Югра, </w:t>
            </w:r>
            <w:bookmarkStart w:id="0" w:name="_GoBack"/>
            <w:r>
              <w:rPr>
                <w:sz w:val="26"/>
                <w:szCs w:val="26"/>
                <w:lang w:eastAsia="ru-RU"/>
              </w:rPr>
              <w:t>Советский район, п. Алябьевский, ул. Молодежная, д. 10.</w:t>
            </w:r>
            <w:bookmarkEnd w:id="0"/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contextualSpacing/>
              <w:jc w:val="both"/>
              <w:textAlignment w:val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Технические характеристики здания: стены - брус, кровля – асбоцементные листы, фундамент -  деревянные стулья. Фактический износ здания более 65%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</w:tabs>
              <w:spacing w:before="0" w:after="0"/>
              <w:contextualSpacing/>
              <w:jc w:val="both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12.Обременения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2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нет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13.Срок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          </w:t>
            </w:r>
            <w:r>
              <w:rPr>
                <w:rFonts w:cs="Times New Roman" w:ascii="Times New Roman" w:hAnsi="Times New Roman"/>
                <w:bCs/>
              </w:rPr>
              <w:t>Денежные средства в сумме задатка должны быть зачислены на лицевой счет Претендента на электронной торговой площадке.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          </w:t>
            </w:r>
            <w:r>
              <w:rPr>
                <w:rFonts w:cs="Times New Roman" w:ascii="Times New Roman" w:hAnsi="Times New Roman"/>
                <w:bCs/>
              </w:rPr>
              <w:t>Оператор производит блокирование денежных средств в размере задатка на лицевом счете Претендента в момент подачи заявки на участие в аукционе.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          </w:t>
            </w:r>
            <w:r>
              <w:rPr>
                <w:rFonts w:cs="Times New Roman" w:ascii="Times New Roman" w:hAnsi="Times New Roman"/>
                <w:bCs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а) Участникам аукциона, за исключением его победителя или лица, признанного единственным участником аукциона, - в течение 5 календарных дней со дня подведения итогов аукциона;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в) 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      </w:r>
          </w:p>
          <w:p>
            <w:pPr>
              <w:pStyle w:val="Normal"/>
              <w:widowControl w:val="false"/>
              <w:suppressLineNumbers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>
          <w:trHeight w:val="739" w:hRule="atLeast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Торги проводятся на  электронной площадке </w:t>
            </w:r>
            <w:hyperlink r:id="rId4">
              <w:r>
                <w:rPr>
                  <w:rStyle w:val="Internetlink"/>
                  <w:rFonts w:cs="Times New Roman" w:ascii="Times New Roman" w:hAnsi="Times New Roman"/>
                </w:rPr>
                <w:t>http://utp.sberbank-ast.ru</w:t>
              </w:r>
            </w:hyperlink>
            <w:r>
              <w:rPr>
                <w:rStyle w:val="Internetlink"/>
                <w:rFonts w:cs="Times New Roman" w:ascii="Times New Roman" w:hAnsi="Times New Roman"/>
              </w:rPr>
              <w:t xml:space="preserve"> </w:t>
            </w:r>
            <w:r>
              <w:rPr>
                <w:rStyle w:val="Internetlink"/>
                <w:rFonts w:cs="Times New Roman" w:ascii="Times New Roman" w:hAnsi="Times New Roman"/>
                <w:color w:val="auto"/>
                <w:u w:val="none"/>
              </w:rPr>
              <w:t>(ТП):</w:t>
            </w:r>
          </w:p>
          <w:p>
            <w:pPr>
              <w:pStyle w:val="Style22"/>
              <w:widowControl w:val="false"/>
              <w:numPr>
                <w:ilvl w:val="0"/>
                <w:numId w:val="1"/>
              </w:numPr>
              <w:spacing w:lineRule="atLeast" w:line="225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день определения участников, указанный в извещении, Оператор направляет в Личный кабинет Организатора процедуры информацию о блокировании задатков Претендентов, подавших заявки на участие, и открывает доступ к формированию протокола об определении участников.</w:t>
            </w:r>
          </w:p>
          <w:p>
            <w:pPr>
              <w:pStyle w:val="Style22"/>
              <w:widowControl w:val="false"/>
              <w:numPr>
                <w:ilvl w:val="0"/>
                <w:numId w:val="1"/>
              </w:numPr>
              <w:spacing w:lineRule="atLeast" w:line="225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Порядок подачи предложений о цене в ходе аукциона осуществляется в день и время, указанные в извещении.</w:t>
            </w:r>
          </w:p>
          <w:p>
            <w:pPr>
              <w:pStyle w:val="Style22"/>
              <w:widowControl w:val="false"/>
              <w:numPr>
                <w:ilvl w:val="0"/>
                <w:numId w:val="1"/>
              </w:numPr>
              <w:spacing w:lineRule="atLeast" w:line="225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 «Шаг аукциона» устанавливается Организатором процедуры в фиксированной сумме и не изменяется в течение всего времени подачи предложений о цене.</w:t>
            </w:r>
          </w:p>
          <w:p>
            <w:pPr>
              <w:pStyle w:val="Style22"/>
              <w:widowControl w:val="false"/>
              <w:numPr>
                <w:ilvl w:val="0"/>
                <w:numId w:val="1"/>
              </w:numPr>
              <w:spacing w:lineRule="atLeast" w:line="225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      </w:r>
          </w:p>
          <w:p>
            <w:pPr>
              <w:pStyle w:val="Style22"/>
              <w:widowControl w:val="false"/>
              <w:numPr>
                <w:ilvl w:val="0"/>
                <w:numId w:val="1"/>
              </w:numPr>
              <w:spacing w:lineRule="atLeast" w:line="225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случае, если в течение указанного времени не поступило ни одного предложения о цене, аукцион с помощью программно-аппаратных средств ТП завершается. В случае,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(в том числе равного начальной цене) следующее предложение не поступило, аукцион с помощью программно-аппаратных средств ТП завершается.</w:t>
            </w:r>
          </w:p>
          <w:p>
            <w:pPr>
              <w:pStyle w:val="Style22"/>
              <w:widowControl w:val="false"/>
              <w:numPr>
                <w:ilvl w:val="0"/>
                <w:numId w:val="1"/>
              </w:numPr>
              <w:spacing w:lineRule="atLeast" w:line="225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ТП как расчетное время окончания торгов, а также как время, оставшееся до окончания торгов в минутах.</w:t>
            </w:r>
          </w:p>
          <w:p>
            <w:pPr>
              <w:pStyle w:val="Style22"/>
              <w:widowControl w:val="false"/>
              <w:spacing w:lineRule="atLeast" w:line="2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39" w:hRule="atLeast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15.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>
        <w:trPr>
          <w:trHeight w:val="2157" w:hRule="atLeast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16.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</w:t>
            </w:r>
          </w:p>
          <w:p>
            <w:pPr>
              <w:pStyle w:val="Style22"/>
              <w:widowControl w:val="false"/>
              <w:spacing w:lineRule="atLeast" w:line="225" w:before="0" w:after="115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</w:t>
            </w:r>
          </w:p>
        </w:tc>
      </w:tr>
      <w:tr>
        <w:trPr>
          <w:trHeight w:val="314" w:hRule="atLeast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17.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</w:rPr>
              <w:t xml:space="preserve">ВНИМАНИЕ! </w:t>
            </w:r>
            <w:r>
              <w:rPr>
                <w:rFonts w:cs="Times New Roman" w:ascii="Times New Roman" w:hAnsi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18.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Осмотр имущества, в отношении которого проводится аукцион, осуществляется по месту нахождения имущества заинтересованными лицами самостоятельно, либо при участии представителя Продавца ежедневно с понедельника по четверг с 9 часов 00 минут до 13 часов 00 минут.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Дополнительную информацию можно получить по тел. 8 (34675) 54854, электронный адрес </w:t>
            </w:r>
            <w:r>
              <w:rPr>
                <w:rFonts w:cs="Times New Roman" w:ascii="Times New Roman" w:hAnsi="Times New Roman"/>
                <w:lang w:val="en-US"/>
              </w:rPr>
              <w:t>Bogatovasg</w:t>
            </w:r>
            <w:r>
              <w:rPr>
                <w:rFonts w:cs="Times New Roman" w:ascii="Times New Roman" w:hAnsi="Times New Roman"/>
              </w:rPr>
              <w:t>@</w:t>
            </w:r>
            <w:r>
              <w:rPr>
                <w:rFonts w:cs="Times New Roman" w:ascii="Times New Roman" w:hAnsi="Times New Roman"/>
                <w:lang w:val="en-US"/>
              </w:rPr>
              <w:t>sovrnhmao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</w:tc>
      </w:tr>
      <w:tr>
        <w:trPr>
          <w:trHeight w:val="1498" w:hRule="atLeast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19. Информация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>
        <w:trPr/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FFFFCC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20.Требования,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 участию в аукционе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</w:rPr>
              <w:t xml:space="preserve">ВНИМАНИЕ! </w:t>
            </w:r>
            <w:r>
              <w:rPr>
                <w:rFonts w:cs="Times New Roman" w:ascii="Times New Roman" w:hAnsi="Times New Roman"/>
                <w:i/>
                <w:color w:val="000000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21.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Юридические лица</w:t>
            </w:r>
            <w:r>
              <w:rPr>
                <w:rFonts w:cs="Times New Roman" w:ascii="Times New Roman" w:hAnsi="Times New Roman"/>
                <w:b/>
                <w:bCs/>
              </w:rPr>
              <w:t>: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- заверенные копии учредительных документов;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u w:val="single"/>
              </w:rPr>
              <w:t>Физические лица</w:t>
            </w:r>
            <w:r>
              <w:rPr>
                <w:rFonts w:cs="Times New Roman" w:ascii="Times New Roman" w:hAnsi="Times New Roman"/>
                <w:b/>
                <w:bCs/>
              </w:rPr>
              <w:t>: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- документ, удостоверяющий личность, или предоставляет копии всех его листов.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Заявки подаются одновременно с полным комплектом документов, установленным в настоящем Информационном сообщении.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электронных торгов (далее – Участник), Продавца либо Организатора и отправитель несет ответственность за подлинность и достоверность таких документов и сведений.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Не подлежат рассмотрению документы, исполненные карандашом, имеющие подчистки, приписки, иные не оговоренные в них исправления.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      </w:r>
          </w:p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22.Требования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статьей 16 Федерального закона от 21 декабря 2001 года № 178-ФЗ «О приватизации государственного и муниципального имущества» (далее – Закон № 178-ФЗ), подписанной электронной подписью Претендента.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Одно лицо имеет право подать только одну заявку.</w:t>
            </w:r>
          </w:p>
          <w:p>
            <w:pPr>
              <w:pStyle w:val="Textbody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Документы и сведения из регистрационных данных пользователя на ТП, актуальные на дату и время окончания приема заявок, направляются Оператором вместе с заявкой Организатору процедуры после окончания приема заявок.</w:t>
            </w:r>
          </w:p>
          <w:p>
            <w:pPr>
              <w:pStyle w:val="Textbody"/>
              <w:widowControl w:val="false"/>
              <w:spacing w:lineRule="auto" w:line="240" w:before="0" w:after="0"/>
              <w:ind w:firstLine="63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Претендент вправе сохранить заявку как черновик для возможности ее дальнейшего редактирования. Заявка, сохраненная как черновик, не является поданной заявкой.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23.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Покупателями имущества могут быть лица, отвечающие признакам покупателя в соответствии с Законом </w:t>
              <w:br/>
              <w:t>№ 178-ФЗ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Покупателями имущества могут быть любые физические и юридические лица, за исключением: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- государственных и муниципальных унитарных предприятий, государственных и муниципальных учреждений;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</w:t>
            </w:r>
          </w:p>
          <w:p>
            <w:pPr>
              <w:pStyle w:val="Normal"/>
              <w:widowControl w:val="false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FFFFCC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Условия проведения процедуры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24.Форма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Открытая</w:t>
            </w:r>
          </w:p>
        </w:tc>
      </w:tr>
      <w:tr>
        <w:trPr>
          <w:trHeight w:val="1341" w:hRule="atLeast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25.Место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Заявка подаётся путём заполнения её электронной формы на электронной торговой площадке </w:t>
            </w:r>
            <w:hyperlink r:id="rId5">
              <w:r>
                <w:rPr>
                  <w:rStyle w:val="Internetlink"/>
                  <w:rFonts w:cs="Times New Roman" w:ascii="Times New Roman" w:hAnsi="Times New Roman"/>
                </w:rPr>
                <w:t>http://utp.sberbank-ast.ru</w:t>
              </w:r>
            </w:hyperlink>
            <w:r>
              <w:rPr>
                <w:rFonts w:cs="Times New Roman" w:ascii="Times New Roman" w:hAnsi="Times New Roman"/>
                <w:color w:val="000000"/>
              </w:rPr>
              <w:t xml:space="preserve"> в сети интернет.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26.Дата и время начала подачи заявок на участие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05.05.2023</w:t>
            </w:r>
          </w:p>
          <w:p>
            <w:pPr>
              <w:pStyle w:val="Style22"/>
              <w:widowControl w:val="false"/>
              <w:spacing w:lineRule="atLeast" w:line="225" w:before="0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</w:rPr>
              <w:t>в 00:00</w:t>
            </w:r>
          </w:p>
        </w:tc>
        <w:tc>
          <w:tcPr>
            <w:tcW w:w="5528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22"/>
              <w:widowControl w:val="false"/>
              <w:spacing w:lineRule="atLeast" w:line="225" w:before="0" w:after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ВНИМАНИЕ</w:t>
            </w:r>
            <w:r>
              <w:rPr>
                <w:rFonts w:cs="Times New Roman" w:ascii="Times New Roman" w:hAnsi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>
              <w:rPr>
                <w:rFonts w:cs="Times New Roman" w:ascii="Times New Roman" w:hAnsi="Times New Roman"/>
                <w:color w:val="000000"/>
                <w:lang w:val="en-US"/>
              </w:rPr>
              <w:t>UTC</w:t>
            </w:r>
            <w:r>
              <w:rPr>
                <w:rFonts w:cs="Times New Roman" w:ascii="Times New Roman" w:hAnsi="Times New Roman"/>
                <w:color w:val="000000"/>
              </w:rPr>
              <w:t xml:space="preserve"> +2)</w:t>
            </w:r>
          </w:p>
          <w:p>
            <w:pPr>
              <w:pStyle w:val="Style22"/>
              <w:widowControl w:val="false"/>
              <w:spacing w:lineRule="atLeast" w:line="225" w:before="0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Style22"/>
              <w:widowControl w:val="false"/>
              <w:spacing w:lineRule="atLeast" w:line="225" w:before="0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27.Дата и время окончания подачи заявок на участие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05.06.2023</w:t>
            </w:r>
          </w:p>
          <w:p>
            <w:pPr>
              <w:pStyle w:val="Style22"/>
              <w:widowControl w:val="false"/>
              <w:spacing w:lineRule="atLeast" w:line="225" w:before="0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 16:00</w:t>
            </w:r>
          </w:p>
        </w:tc>
        <w:tc>
          <w:tcPr>
            <w:tcW w:w="5528" w:type="dxa"/>
            <w:vMerge w:val="continue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28.Дата рассмотрения заявок на участие (дата определения участников)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06.06.2023</w:t>
            </w:r>
          </w:p>
        </w:tc>
        <w:tc>
          <w:tcPr>
            <w:tcW w:w="5528" w:type="dxa"/>
            <w:vMerge w:val="continue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29.Дата и время начала торговой сессии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07.06.2023</w:t>
            </w:r>
          </w:p>
          <w:p>
            <w:pPr>
              <w:pStyle w:val="Style22"/>
              <w:widowControl w:val="false"/>
              <w:spacing w:lineRule="atLeast" w:line="225" w:before="0" w:after="1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 12:00</w:t>
            </w:r>
          </w:p>
        </w:tc>
        <w:tc>
          <w:tcPr>
            <w:tcW w:w="5528" w:type="dxa"/>
            <w:vMerge w:val="continue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09" w:hRule="atLeast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30.Порядок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/>
              <w:ind w:firstLine="63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Победителем аукциона признается участник, предложивший наиболее высокую цену имущества.</w:t>
            </w:r>
          </w:p>
        </w:tc>
      </w:tr>
      <w:tr>
        <w:trPr>
          <w:trHeight w:val="465" w:hRule="atLeast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31.Отказ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ind w:firstLine="636"/>
              <w:jc w:val="both"/>
              <w:rPr>
                <w:rFonts w:ascii="Times New Roman" w:hAnsi="Times New Roman" w:cs="Times New Roman"/>
                <w:color w:val="000000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Отказаться от проведения аукциона организатор вправе в любое время, но не позднее чем за три дня до наступления даты его проведения.</w:t>
            </w:r>
          </w:p>
          <w:p>
            <w:pPr>
              <w:pStyle w:val="Style22"/>
              <w:widowControl w:val="false"/>
              <w:ind w:firstLine="636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В случае принятия решения об отказе в проведении торгов, Организатор торгов размещает извещение об отказе в проведении процедуры размещается на официальном сайте РФ для размещения информации о проведении торгов </w:t>
            </w:r>
            <w:hyperlink r:id="rId6">
              <w:r>
                <w:rPr>
                  <w:rFonts w:cs="Times New Roman" w:ascii="Times New Roman" w:hAnsi="Times New Roman"/>
                  <w:color w:val="0563C1"/>
                  <w:u w:val="single"/>
                </w:rPr>
                <w:t>https://torgi.gov.ru/</w:t>
              </w:r>
            </w:hyperlink>
            <w:r>
              <w:rPr>
                <w:rFonts w:cs="Times New Roman" w:ascii="Times New Roman" w:hAnsi="Times New Roman"/>
                <w:color w:val="000000"/>
              </w:rPr>
              <w:t xml:space="preserve">, электронной площадке в сети Интернет </w:t>
            </w:r>
            <w:hyperlink r:id="rId7">
              <w:r>
                <w:rPr>
                  <w:rFonts w:cs="Times New Roman" w:ascii="Times New Roman" w:hAnsi="Times New Roman"/>
                  <w:color w:val="0563C1"/>
                  <w:u w:val="single"/>
                  <w:lang w:val="en-US"/>
                </w:rPr>
                <w:t>http</w:t>
              </w:r>
            </w:hyperlink>
            <w:hyperlink r:id="rId8">
              <w:r>
                <w:rPr>
                  <w:rFonts w:cs="Times New Roman" w:ascii="Times New Roman" w:hAnsi="Times New Roman"/>
                  <w:color w:val="0563C1"/>
                  <w:u w:val="single"/>
                </w:rPr>
                <w:t>://</w:t>
              </w:r>
            </w:hyperlink>
            <w:hyperlink r:id="rId9">
              <w:r>
                <w:rPr>
                  <w:rFonts w:cs="Times New Roman" w:ascii="Times New Roman" w:hAnsi="Times New Roman"/>
                  <w:color w:val="0563C1"/>
                  <w:u w:val="single"/>
                  <w:lang w:val="en-US"/>
                </w:rPr>
                <w:t>utp</w:t>
              </w:r>
            </w:hyperlink>
            <w:hyperlink r:id="rId10">
              <w:r>
                <w:rPr>
                  <w:rFonts w:cs="Times New Roman" w:ascii="Times New Roman" w:hAnsi="Times New Roman"/>
                  <w:color w:val="0563C1"/>
                  <w:u w:val="single"/>
                </w:rPr>
                <w:t>.</w:t>
              </w:r>
            </w:hyperlink>
            <w:hyperlink r:id="rId11">
              <w:r>
                <w:rPr>
                  <w:rFonts w:cs="Times New Roman" w:ascii="Times New Roman" w:hAnsi="Times New Roman"/>
                  <w:color w:val="0563C1"/>
                  <w:u w:val="single"/>
                  <w:lang w:val="en-US"/>
                </w:rPr>
                <w:t>sberbank</w:t>
              </w:r>
            </w:hyperlink>
            <w:hyperlink r:id="rId12">
              <w:r>
                <w:rPr>
                  <w:rFonts w:cs="Times New Roman" w:ascii="Times New Roman" w:hAnsi="Times New Roman"/>
                  <w:color w:val="0563C1"/>
                  <w:u w:val="single"/>
                </w:rPr>
                <w:t>-</w:t>
              </w:r>
            </w:hyperlink>
            <w:hyperlink r:id="rId13">
              <w:r>
                <w:rPr>
                  <w:rFonts w:cs="Times New Roman" w:ascii="Times New Roman" w:hAnsi="Times New Roman"/>
                  <w:color w:val="0563C1"/>
                  <w:u w:val="single"/>
                  <w:lang w:val="en-US"/>
                </w:rPr>
                <w:t>ast</w:t>
              </w:r>
            </w:hyperlink>
            <w:hyperlink r:id="rId14">
              <w:r>
                <w:rPr>
                  <w:rFonts w:cs="Times New Roman" w:ascii="Times New Roman" w:hAnsi="Times New Roman"/>
                  <w:color w:val="0563C1"/>
                  <w:u w:val="single"/>
                </w:rPr>
                <w:t>.</w:t>
              </w:r>
            </w:hyperlink>
            <w:hyperlink r:id="rId15">
              <w:r>
                <w:rPr>
                  <w:rFonts w:cs="Times New Roman" w:ascii="Times New Roman" w:hAnsi="Times New Roman"/>
                  <w:color w:val="0563C1"/>
                  <w:u w:val="single"/>
                  <w:lang w:val="en-US"/>
                </w:rPr>
                <w:t>ru</w:t>
              </w:r>
            </w:hyperlink>
            <w:hyperlink r:id="rId16">
              <w:r>
                <w:rPr>
                  <w:rFonts w:cs="Times New Roman" w:ascii="Times New Roman" w:hAnsi="Times New Roman"/>
                  <w:color w:val="0563C1"/>
                  <w:u w:val="single"/>
                </w:rPr>
                <w:t>/</w:t>
              </w:r>
            </w:hyperlink>
            <w:hyperlink r:id="rId17">
              <w:r>
                <w:rPr>
                  <w:rFonts w:cs="Times New Roman" w:ascii="Times New Roman" w:hAnsi="Times New Roman"/>
                  <w:color w:val="0563C1"/>
                  <w:u w:val="single"/>
                  <w:lang w:val="en-US"/>
                </w:rPr>
                <w:t>AP</w:t>
              </w:r>
            </w:hyperlink>
            <w:hyperlink r:id="rId18">
              <w:r>
                <w:rPr>
                  <w:rFonts w:cs="Times New Roman" w:ascii="Times New Roman" w:hAnsi="Times New Roman"/>
                  <w:color w:val="0563C1"/>
                  <w:u w:val="single"/>
                </w:rPr>
                <w:t>/</w:t>
              </w:r>
            </w:hyperlink>
            <w:r>
              <w:rPr>
                <w:rFonts w:cs="Times New Roman" w:ascii="Times New Roman" w:hAnsi="Times New Roman"/>
                <w:color w:val="000000"/>
              </w:rPr>
              <w:t xml:space="preserve">, </w:t>
            </w:r>
            <w:r>
              <w:rPr>
                <w:rFonts w:cs="Times New Roman" w:ascii="Times New Roman" w:hAnsi="Times New Roman"/>
                <w:color w:val="00000A"/>
              </w:rPr>
              <w:t xml:space="preserve">сайте организатора торгов </w:t>
            </w:r>
            <w:r>
              <w:rPr>
                <w:rFonts w:cs="Times New Roman" w:ascii="Times New Roman" w:hAnsi="Times New Roman"/>
                <w:color w:val="0563C1"/>
                <w:u w:val="single"/>
              </w:rPr>
              <w:t>https://sovrnhmao.ru</w:t>
            </w:r>
            <w:r>
              <w:rPr>
                <w:rFonts w:cs="Times New Roman" w:ascii="Times New Roman" w:hAnsi="Times New Roman"/>
                <w:color w:val="000000"/>
              </w:rPr>
              <w:t>, направляет уведомления участникам торгов (лицам, подавшим заявки на участие).</w:t>
            </w:r>
          </w:p>
        </w:tc>
      </w:tr>
      <w:tr>
        <w:trPr/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FFFFCC" w:val="clear"/>
          </w:tcPr>
          <w:p>
            <w:pPr>
              <w:pStyle w:val="Style22"/>
              <w:widowControl w:val="false"/>
              <w:spacing w:lineRule="atLeast" w:line="225" w:before="0" w:after="11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Документы и сведения</w:t>
            </w:r>
          </w:p>
        </w:tc>
      </w:tr>
      <w:tr>
        <w:trPr>
          <w:trHeight w:val="675" w:hRule="atLeast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32.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spacing w:lineRule="atLeast" w:line="225" w:before="0" w:after="115"/>
              <w:ind w:firstLine="63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 проектом договора купли-продажи можно ознакомиться в приложенных к настоящему информационному сообщению документах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33.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  <w:p>
            <w:pPr>
              <w:pStyle w:val="Style22"/>
              <w:widowControl w:val="false"/>
              <w:spacing w:lineRule="atLeast" w:line="225" w:before="0" w:after="115"/>
              <w:ind w:firstLine="63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Торги не проводились</w:t>
            </w:r>
          </w:p>
        </w:tc>
      </w:tr>
      <w:tr>
        <w:trPr/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2"/>
              <w:widowControl w:val="false"/>
              <w:spacing w:lineRule="atLeast" w:line="225" w:before="0" w:after="1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34.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Порядок регистрации на электронной площадке</w:t>
            </w:r>
          </w:p>
          <w:p>
            <w:pPr>
              <w:pStyle w:val="BodyTextIndent3"/>
              <w:widowControl w:val="false"/>
              <w:tabs>
                <w:tab w:val="clear" w:pos="720"/>
                <w:tab w:val="left" w:pos="118" w:leader="none"/>
              </w:tabs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работы на УТС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>
            <w:pPr>
              <w:pStyle w:val="BodyTextIndent3"/>
              <w:widowControl w:val="false"/>
              <w:tabs>
                <w:tab w:val="clear" w:pos="720"/>
                <w:tab w:val="left" w:pos="118" w:leader="none"/>
              </w:tabs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Регистрация пользователя на УТС в качестве Участника аукционов производится автоматически после направления оператору формы заявления.</w:t>
            </w:r>
          </w:p>
          <w:p>
            <w:pPr>
              <w:pStyle w:val="BodyTextIndent3"/>
              <w:widowControl w:val="false"/>
              <w:tabs>
                <w:tab w:val="clear" w:pos="720"/>
                <w:tab w:val="left" w:pos="118" w:leader="none"/>
              </w:tabs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рассмотрения Оператором заявления на регистрацию пользователя на ТП в срок, установленный Регламентом ТП – не более 3 рабочих дней, в Личный кабинет пользователя на ТП (в раздел «Личный кабинет» - подраздел «Реестр документов») будет направлено уведомление о регистрации пользователя на ТП либо уведомление об отказе в регистрации с указанием причины отказа. В случае отказа в регистрации пользователя на 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ТП будет повторно направлено Оператору на рассмотрение.</w:t>
            </w:r>
          </w:p>
          <w:p>
            <w:pPr>
              <w:pStyle w:val="BodyTextIndent3"/>
              <w:widowControl w:val="false"/>
              <w:tabs>
                <w:tab w:val="clear" w:pos="720"/>
                <w:tab w:val="left" w:pos="118" w:leader="none"/>
              </w:tabs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государственного или муниципального 14 имущества в электронной форме» (далее – Постановление Правительства РФ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>
      <w:pPr>
        <w:pStyle w:val="Textbody"/>
        <w:spacing w:before="0" w:after="140"/>
        <w:rPr>
          <w:rFonts w:ascii="Times New Roman" w:hAnsi="Times New Roman" w:cs="Times New Roman"/>
          <w:b/>
        </w:rPr>
      </w:pPr>
      <w:r>
        <w:rPr>
          <w:rFonts w:cs="Times New Roman" w:ascii="Times New Roman" w:hAnsi="Times New Roman"/>
        </w:rPr>
        <w:br/>
      </w:r>
    </w:p>
    <w:sectPr>
      <w:type w:val="nextPage"/>
      <w:pgSz w:w="11906" w:h="16838"/>
      <w:pgMar w:left="1134" w:right="1134" w:gutter="0" w:header="0" w:top="56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Mang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9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tyle14" w:customStyle="1">
    <w:name w:val="Цветовое выделение для Текст"/>
    <w:qFormat/>
    <w:rPr>
      <w:sz w:val="24"/>
    </w:rPr>
  </w:style>
  <w:style w:type="character" w:styleId="-">
    <w:name w:val="Hyperlink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qFormat/>
    <w:rPr>
      <w:rFonts w:ascii="Tahoma" w:hAnsi="Tahoma"/>
      <w:sz w:val="16"/>
      <w:szCs w:val="1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ed775d"/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character" w:styleId="Strong">
    <w:name w:val="Strong"/>
    <w:qFormat/>
    <w:rsid w:val="00c75380"/>
    <w:rPr>
      <w:b/>
      <w:bCs/>
    </w:rPr>
  </w:style>
  <w:style w:type="paragraph" w:styleId="Style17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Textbody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22" w:customStyle="1">
    <w:name w:val="Содержимое таблицы"/>
    <w:basedOn w:val="Standard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BodyText2">
    <w:name w:val="Body Text 2"/>
    <w:basedOn w:val="Standard"/>
    <w:qFormat/>
    <w:pPr>
      <w:suppressAutoHyphens w:val="false"/>
      <w:spacing w:lineRule="auto" w:line="480" w:before="0" w:after="120"/>
    </w:pPr>
    <w:rPr/>
  </w:style>
  <w:style w:type="paragraph" w:styleId="BodyTextIndent3">
    <w:name w:val="Body Text Indent 3"/>
    <w:basedOn w:val="Standard"/>
    <w:qFormat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S1" w:customStyle="1">
    <w:name w:val="s_1"/>
    <w:basedOn w:val="Normal"/>
    <w:qFormat/>
    <w:rsid w:val="00d72578"/>
    <w:pPr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kern w:val="0"/>
      <w:lang w:eastAsia="ru-RU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Style16"/>
    <w:uiPriority w:val="99"/>
    <w:unhideWhenUsed/>
    <w:rsid w:val="00ed775d"/>
    <w:pPr>
      <w:tabs>
        <w:tab w:val="clear" w:pos="720"/>
        <w:tab w:val="center" w:pos="4677" w:leader="none"/>
        <w:tab w:val="right" w:pos="9355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tp.sberbank-ast.ru/" TargetMode="External"/><Relationship Id="rId3" Type="http://schemas.openxmlformats.org/officeDocument/2006/relationships/hyperlink" Target="https://sovrnhmao.ru/" TargetMode="External"/><Relationship Id="rId4" Type="http://schemas.openxmlformats.org/officeDocument/2006/relationships/hyperlink" Target="http://utp.sberbank-ast.ru/Main/NBT/DefaultAction/0/3/0/0" TargetMode="External"/><Relationship Id="rId5" Type="http://schemas.openxmlformats.org/officeDocument/2006/relationships/hyperlink" Target="http://utp.sberbank-ast.ru/Main/NBT/DefaultAction/0/3/0/0" TargetMode="External"/><Relationship Id="rId6" Type="http://schemas.openxmlformats.org/officeDocument/2006/relationships/hyperlink" Target="https://torgi.gov.ru/" TargetMode="External"/><Relationship Id="rId7" Type="http://schemas.openxmlformats.org/officeDocument/2006/relationships/hyperlink" Target="http://utp.sberbank-ast.ru/AP/" TargetMode="External"/><Relationship Id="rId8" Type="http://schemas.openxmlformats.org/officeDocument/2006/relationships/hyperlink" Target="http://utp.sberbank-ast.ru/AP/" TargetMode="External"/><Relationship Id="rId9" Type="http://schemas.openxmlformats.org/officeDocument/2006/relationships/hyperlink" Target="http://utp.sberbank-ast.ru/AP/" TargetMode="External"/><Relationship Id="rId10" Type="http://schemas.openxmlformats.org/officeDocument/2006/relationships/hyperlink" Target="http://utp.sberbank-ast.ru/AP/" TargetMode="External"/><Relationship Id="rId11" Type="http://schemas.openxmlformats.org/officeDocument/2006/relationships/hyperlink" Target="http://utp.sberbank-ast.ru/AP/" TargetMode="External"/><Relationship Id="rId12" Type="http://schemas.openxmlformats.org/officeDocument/2006/relationships/hyperlink" Target="http://utp.sberbank-ast.ru/AP/" TargetMode="External"/><Relationship Id="rId13" Type="http://schemas.openxmlformats.org/officeDocument/2006/relationships/hyperlink" Target="http://utp.sberbank-ast.ru/AP/" TargetMode="External"/><Relationship Id="rId14" Type="http://schemas.openxmlformats.org/officeDocument/2006/relationships/hyperlink" Target="http://utp.sberbank-ast.ru/AP/" TargetMode="External"/><Relationship Id="rId15" Type="http://schemas.openxmlformats.org/officeDocument/2006/relationships/hyperlink" Target="http://utp.sberbank-ast.ru/AP/" TargetMode="External"/><Relationship Id="rId16" Type="http://schemas.openxmlformats.org/officeDocument/2006/relationships/hyperlink" Target="http://utp.sberbank-ast.ru/AP/" TargetMode="External"/><Relationship Id="rId17" Type="http://schemas.openxmlformats.org/officeDocument/2006/relationships/hyperlink" Target="http://utp.sberbank-ast.ru/AP/" TargetMode="External"/><Relationship Id="rId18" Type="http://schemas.openxmlformats.org/officeDocument/2006/relationships/hyperlink" Target="http://utp.sberbank-ast.ru/AP/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LibreOffice/7.5.2.2$Windows_X86_64 LibreOffice_project/53bb9681a964705cf672590721dbc85eb4d0c3a2</Application>
  <AppVersion>15.0000</AppVersion>
  <Pages>8</Pages>
  <Words>2435</Words>
  <Characters>17055</Characters>
  <CharactersWithSpaces>19386</CharactersWithSpaces>
  <Paragraphs>153</Paragraphs>
  <Company>КонсультантПлюс Версия 4018.00.70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2023-03-03T11:12:00Z</dcterms:created>
  <dc:creator>Богатова Светлана Георгиевна</dc:creator>
  <dc:description/>
  <dc:language>ru-RU</dc:language>
  <cp:lastModifiedBy/>
  <cp:lastPrinted>2023-05-03T11:56:00Z</cp:lastPrinted>
  <dcterms:modified xsi:type="dcterms:W3CDTF">2023-05-04T17:02:05Z</dcterms:modified>
  <cp:revision>13</cp:revision>
  <dc:subject/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