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</w:r>
    </w:p>
    <w:p>
      <w:pPr>
        <w:pStyle w:val="Normal"/>
        <w:jc w:val="right"/>
        <w:rPr/>
      </w:pPr>
      <w:r>
        <w:rPr>
          <w:b w:val="false"/>
          <w:bCs w:val="false"/>
          <w:sz w:val="22"/>
          <w:szCs w:val="22"/>
          <w:lang w:eastAsia="en-US"/>
        </w:rPr>
        <w:t>Приложение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Описание местоположения границ публичного сервитута</w:t>
      </w:r>
    </w:p>
    <w:p>
      <w:pPr>
        <w:pStyle w:val="Normal"/>
        <w:jc w:val="right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eastAsia="en-US"/>
        </w:rPr>
        <w:t>Схема расположения границ публичного сервитута</w:t>
      </w:r>
    </w:p>
    <w:p>
      <w:pPr>
        <w:pStyle w:val="Normal"/>
        <w:jc w:val="center"/>
        <w:rPr>
          <w:b/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  <w:lang w:eastAsia="en-US"/>
        </w:rPr>
      </w:pPr>
      <w:r>
        <w:rPr>
          <w:b w:val="false"/>
          <w:bCs w:val="false"/>
          <w:sz w:val="26"/>
          <w:szCs w:val="26"/>
          <w:lang w:eastAsia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40020" cy="5566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Масштаб 1 : 2 000</w:t>
      </w:r>
    </w:p>
    <w:p>
      <w:pPr>
        <w:pStyle w:val="Normal"/>
        <w:rPr/>
      </w:pPr>
      <w:r>
        <w:rPr/>
      </w:r>
    </w:p>
    <w:tbl>
      <w:tblPr>
        <w:tblW w:w="9661" w:type="dxa"/>
        <w:jc w:val="left"/>
        <w:tblInd w:w="47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CellMar>
          <w:top w:w="0" w:type="dxa"/>
          <w:left w:w="-5" w:type="dxa"/>
          <w:bottom w:w="0" w:type="dxa"/>
          <w:right w:w="28" w:type="dxa"/>
        </w:tblCellMar>
        <w:tblLook w:val="01e0"/>
      </w:tblPr>
      <w:tblGrid>
        <w:gridCol w:w="9661"/>
      </w:tblGrid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0"/>
              <w:ind w:left="680" w:hanging="0"/>
              <w:rPr/>
            </w:pPr>
            <w:r>
              <w:rPr/>
              <w:t>Условные обозначения:</w:t>
            </w:r>
          </w:p>
          <w:p>
            <w:pPr>
              <w:pStyle w:val="Normal"/>
              <w:spacing w:before="60" w:after="0"/>
              <w:ind w:hanging="0"/>
              <w:rPr/>
            </w:pPr>
            <w:bookmarkStart w:id="0" w:name="Обозначение_1"/>
            <w:bookmarkEnd w:id="0"/>
            <w:r>
              <w:rPr>
                <w:b/>
                <w:bCs/>
                <w:color w:val="FF3333"/>
              </w:rPr>
              <w:t>_____</w:t>
            </w:r>
            <w:r>
              <w:rPr>
                <w:color w:val="FF3333"/>
              </w:rPr>
              <w:t xml:space="preserve"> </w:t>
            </w:r>
            <w:r>
              <w:rPr/>
              <w:t>- проектные границы публичного сервитута</w:t>
            </w:r>
          </w:p>
          <w:p>
            <w:pPr>
              <w:pStyle w:val="Normal"/>
              <w:spacing w:before="60" w:after="0"/>
              <w:ind w:hanging="0"/>
              <w:rPr/>
            </w:pPr>
            <w:r>
              <w:rPr/>
              <w:t xml:space="preserve">     </w:t>
            </w:r>
            <w:r>
              <w:rPr>
                <w:color w:val="FF3333"/>
              </w:rPr>
              <w:t>1</w:t>
            </w:r>
            <w:r>
              <w:rPr/>
              <w:t xml:space="preserve">    - характерные точки проектных границ публичного сервитута</w:t>
            </w:r>
          </w:p>
          <w:p>
            <w:pPr>
              <w:pStyle w:val="Normal"/>
              <w:spacing w:before="60" w:after="0"/>
              <w:ind w:hanging="0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 xml:space="preserve">_ _ _ _- </w:t>
            </w:r>
            <w:r>
              <w:rPr>
                <w:b w:val="false"/>
                <w:bCs w:val="false"/>
                <w:color w:val="00000A"/>
              </w:rPr>
              <w:t>проектное местоположение инженерных сооружений</w:t>
            </w:r>
          </w:p>
          <w:p>
            <w:pPr>
              <w:pStyle w:val="Normal"/>
              <w:spacing w:before="60" w:after="0"/>
              <w:ind w:hanging="0"/>
              <w:rPr/>
            </w:pPr>
            <w:r>
              <w:rPr/>
              <w:t>_____ - границы учтенных в ЕГРН земельных участков</w:t>
            </w:r>
          </w:p>
        </w:tc>
      </w:tr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6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color w:val="00000A"/>
              </w:rPr>
              <w:t xml:space="preserve">86:09:0701005:1551 — кадастровые номера учтенных в ЕГРН земельных участков </w:t>
            </w:r>
          </w:p>
        </w:tc>
      </w:tr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0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before="60" w:after="0"/>
              <w:ind w:left="68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9920" w:type="dxa"/>
        <w:jc w:val="left"/>
        <w:tblInd w:w="29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-2" w:type="dxa"/>
          <w:bottom w:w="0" w:type="dxa"/>
          <w:right w:w="57" w:type="dxa"/>
        </w:tblCellMar>
        <w:tblLook w:val="0000"/>
      </w:tblPr>
      <w:tblGrid>
        <w:gridCol w:w="1248"/>
        <w:gridCol w:w="1592"/>
        <w:gridCol w:w="1916"/>
        <w:gridCol w:w="3"/>
        <w:gridCol w:w="2272"/>
        <w:gridCol w:w="3"/>
        <w:gridCol w:w="1367"/>
        <w:gridCol w:w="3"/>
        <w:gridCol w:w="1515"/>
      </w:tblGrid>
      <w:tr>
        <w:trPr>
          <w:trHeight w:val="397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12"/>
              <w:spacing w:lineRule="auto" w:line="240"/>
              <w:jc w:val="center"/>
              <w:rPr/>
            </w:pPr>
            <w:bookmarkStart w:id="1" w:name="Объект_6"/>
            <w:bookmarkEnd w:id="1"/>
            <w:r>
              <w:rPr>
                <w:b/>
                <w:sz w:val="24"/>
                <w:szCs w:val="24"/>
              </w:rPr>
              <w:t>Описание границ публичного сервитута</w:t>
            </w:r>
          </w:p>
          <w:p>
            <w:pPr>
              <w:pStyle w:val="Style17"/>
              <w:spacing w:lineRule="auto" w:line="240" w:before="0" w:after="0"/>
              <w:ind w:hanging="0"/>
              <w:contextualSpacing/>
              <w:rPr/>
            </w:pPr>
            <w:r>
              <w:rPr>
                <w:b/>
                <w:sz w:val="24"/>
                <w:szCs w:val="24"/>
              </w:rPr>
              <w:t>Объект: «</w:t>
            </w:r>
            <w:r>
              <w:rPr>
                <w:b w:val="false"/>
                <w:bCs w:val="false"/>
                <w:sz w:val="26"/>
                <w:szCs w:val="26"/>
              </w:rPr>
              <w:t>Прокладка, эксплуатация инженерных коммуникаций на участке пересечения с автомобильной дорогой «Югра» по линейному объекту «Кусты № 3, № 17 Яхлинского месторождения. Инженерные коммуникации»</w:t>
            </w:r>
          </w:p>
        </w:tc>
      </w:tr>
      <w:tr>
        <w:trPr>
          <w:trHeight w:val="397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Местоположение публичного сервитута: </w:t>
            </w:r>
            <w:r>
              <w:rPr>
                <w:sz w:val="22"/>
                <w:szCs w:val="22"/>
              </w:rPr>
              <w:t>Ханты-Мансийский автономный округ-Югра, Советский район, Самзасский лесхоз</w:t>
            </w:r>
          </w:p>
        </w:tc>
      </w:tr>
      <w:tr>
        <w:trPr>
          <w:trHeight w:val="397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12"/>
              <w:rPr/>
            </w:pP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Система координат</w:t>
            </w:r>
            <w:bookmarkStart w:id="2" w:name="Система_координат_1"/>
            <w:bookmarkEnd w:id="2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МСК86_Зона_1</w:t>
            </w:r>
          </w:p>
        </w:tc>
      </w:tr>
      <w:tr>
        <w:trPr>
          <w:trHeight w:val="298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>
                <w:b/>
                <w:sz w:val="22"/>
                <w:szCs w:val="22"/>
              </w:rPr>
              <w:t>Перечень характерных точек границ публичного сервитута</w:t>
            </w:r>
          </w:p>
        </w:tc>
      </w:tr>
      <w:tr>
        <w:trPr>
          <w:trHeight w:val="255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rPr/>
            </w:pPr>
            <w:r>
              <w:rPr/>
              <w:t>Условный номер земельного участка 86:09:0701005:1551/ЗУ1, площадь — 486 кв.м.</w:t>
            </w:r>
          </w:p>
        </w:tc>
      </w:tr>
      <w:tr>
        <w:trPr>
          <w:trHeight w:val="340" w:hRule="atLeast"/>
          <w:cantSplit w:val="true"/>
        </w:trPr>
        <w:tc>
          <w:tcPr>
            <w:tcW w:w="124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350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Координаты, м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Метод определения координат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Средняя квадратическая погрешность положения характерных точек (Мt), м</w:t>
            </w:r>
          </w:p>
        </w:tc>
        <w:tc>
          <w:tcPr>
            <w:tcW w:w="15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закрепления точки</w:t>
            </w:r>
          </w:p>
        </w:tc>
      </w:tr>
      <w:tr>
        <w:trPr>
          <w:trHeight w:val="340" w:hRule="atLeast"/>
          <w:cantSplit w:val="true"/>
        </w:trPr>
        <w:tc>
          <w:tcPr>
            <w:tcW w:w="1248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YY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1 010 113,28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1 789 792,37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1 010 131,01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1 789 776,33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1 010 117,78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1 789 760,92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1 010 100,03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1 789 776,93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1 010 113,28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1 789 792,37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9919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12"/>
              <w:jc w:val="left"/>
              <w:rPr/>
            </w:pPr>
            <w:r>
              <w:rPr/>
              <w:t>Условный номер земельного участка 86:09:0701005:1551/ЗУ2, площадь — 478 кв.м.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1 010 064,35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1 789 735,36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1 010 082,07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1 789 719,32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1 010 069,05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1 789 704,15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1 010 051,30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1 789 720,15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1 010 064,35</w:t>
              <w:tab/>
            </w:r>
          </w:p>
        </w:tc>
        <w:tc>
          <w:tcPr>
            <w:tcW w:w="19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1 789 735,36</w:t>
            </w:r>
          </w:p>
        </w:tc>
        <w:tc>
          <w:tcPr>
            <w:tcW w:w="22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Спутниковых геодезических измерений</w:t>
            </w:r>
          </w:p>
        </w:tc>
        <w:tc>
          <w:tcPr>
            <w:tcW w:w="13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0.50</w:t>
            </w:r>
          </w:p>
        </w:tc>
        <w:tc>
          <w:tcPr>
            <w:tcW w:w="1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70" w:right="629" w:header="0" w:top="450" w:footer="0" w:bottom="458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b728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Normal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Normal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Normal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b208c8"/>
    <w:rPr>
      <w:sz w:val="28"/>
    </w:rPr>
  </w:style>
  <w:style w:type="character" w:styleId="21" w:customStyle="1">
    <w:name w:val="Заголовок 2 Знак"/>
    <w:link w:val="2"/>
    <w:semiHidden/>
    <w:qFormat/>
    <w:rsid w:val="00b208c8"/>
    <w:rPr>
      <w:sz w:val="24"/>
    </w:rPr>
  </w:style>
  <w:style w:type="character" w:styleId="41" w:customStyle="1">
    <w:name w:val="Заголовок 4 Знак"/>
    <w:link w:val="4"/>
    <w:semiHidden/>
    <w:qFormat/>
    <w:rsid w:val="00b208c8"/>
    <w:rPr>
      <w:b/>
      <w:sz w:val="28"/>
    </w:rPr>
  </w:style>
  <w:style w:type="character" w:styleId="71" w:customStyle="1">
    <w:name w:val="Заголовок 7 Знак"/>
    <w:link w:val="7"/>
    <w:semiHidden/>
    <w:qFormat/>
    <w:rsid w:val="00b208c8"/>
    <w:rPr>
      <w:sz w:val="24"/>
    </w:rPr>
  </w:style>
  <w:style w:type="character" w:styleId="91" w:customStyle="1">
    <w:name w:val="Заголовок 9 Знак"/>
    <w:link w:val="9"/>
    <w:semiHidden/>
    <w:qFormat/>
    <w:rsid w:val="00b208c8"/>
    <w:rPr>
      <w:b/>
      <w:sz w:val="24"/>
    </w:rPr>
  </w:style>
  <w:style w:type="character" w:styleId="Style9">
    <w:name w:val="Интернет-ссылка"/>
    <w:semiHidden/>
    <w:unhideWhenUsed/>
    <w:rsid w:val="00b208c8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qFormat/>
    <w:rsid w:val="001d204f"/>
    <w:rPr>
      <w:rFonts w:ascii="Tahoma" w:hAnsi="Tahoma" w:cs="Tahoma"/>
      <w:sz w:val="16"/>
      <w:szCs w:val="16"/>
    </w:rPr>
  </w:style>
  <w:style w:type="character" w:styleId="Style11" w:customStyle="1">
    <w:name w:val="Абзац Знак"/>
    <w:link w:val="a7"/>
    <w:qFormat/>
    <w:rsid w:val="003758f2"/>
    <w:rPr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c2519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1d204f"/>
    <w:pPr/>
    <w:rPr>
      <w:rFonts w:ascii="Tahoma" w:hAnsi="Tahoma" w:cs="Tahoma"/>
      <w:sz w:val="16"/>
      <w:szCs w:val="16"/>
    </w:rPr>
  </w:style>
  <w:style w:type="paragraph" w:styleId="Style17" w:customStyle="1">
    <w:name w:val="Абзац"/>
    <w:basedOn w:val="Normal"/>
    <w:link w:val="a8"/>
    <w:qFormat/>
    <w:rsid w:val="003758f2"/>
    <w:pPr>
      <w:spacing w:before="120" w:after="60"/>
      <w:ind w:firstLine="567"/>
      <w:contextualSpacing/>
      <w:jc w:val="both"/>
    </w:pPr>
    <w:rPr>
      <w:sz w:val="24"/>
      <w:szCs w:val="24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0b6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6C95-2573-429F-9FC6-C449C08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LibreOffice/5.1.4.2$Windows_x86 LibreOffice_project/f99d75f39f1c57ebdd7ffc5f42867c12031db97a</Application>
  <Pages>2</Pages>
  <Words>283</Words>
  <CharactersWithSpaces>1881</CharactersWithSpaces>
  <Paragraphs>97</Paragraphs>
  <Company>OEM Preinstall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2021-06-09T07:12:00Z</dcterms:created>
  <dc:creator>Шеремета</dc:creator>
  <dc:description/>
  <dc:language>ru-RU</dc:language>
  <cp:lastModifiedBy/>
  <cp:lastPrinted>2023-07-06T17:25:59Z</cp:lastPrinted>
  <dcterms:modified xsi:type="dcterms:W3CDTF">2023-07-07T12:23:12Z</dcterms:modified>
  <cp:revision>101</cp:revision>
  <dc:subject/>
  <dc:title>СХ_с-43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 Preinstall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