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A0" w:rsidRDefault="00240628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</w:rPr>
        <w:t>ИНФОРМАЦИОННОЕ СООБЩЕНИЕ</w:t>
      </w: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 проведении конкурса по продаже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в электронной </w:t>
      </w:r>
      <w:r w:rsidRPr="00DA13F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форме </w:t>
      </w:r>
    </w:p>
    <w:p w:rsidR="00404ACF" w:rsidRDefault="00240628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A13F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Дата проведения конкурса </w:t>
      </w:r>
      <w:r w:rsidR="008C3C04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071BFE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DA13F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C3C04">
        <w:rPr>
          <w:rFonts w:ascii="Times New Roman" w:hAnsi="Times New Roman" w:cs="Times New Roman"/>
          <w:b/>
          <w:color w:val="000000"/>
          <w:sz w:val="26"/>
          <w:szCs w:val="26"/>
        </w:rPr>
        <w:t>декабря</w:t>
      </w:r>
      <w:r w:rsidRPr="00DA13F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12:00 </w:t>
      </w:r>
    </w:p>
    <w:tbl>
      <w:tblPr>
        <w:tblW w:w="102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8"/>
        <w:gridCol w:w="1852"/>
        <w:gridCol w:w="3000"/>
        <w:gridCol w:w="1087"/>
        <w:gridCol w:w="1715"/>
        <w:gridCol w:w="1510"/>
      </w:tblGrid>
      <w:tr w:rsidR="00404ACF" w:rsidRPr="006D2142" w:rsidTr="000361FB">
        <w:tc>
          <w:tcPr>
            <w:tcW w:w="10262" w:type="dxa"/>
            <w:gridSpan w:val="6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 процедуре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1.Тип процедуры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 (приватизация)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2.Наименование  и номер процедуры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по продаже муниципального имущества в электронной форме</w:t>
            </w:r>
            <w:r w:rsidRPr="006D2142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00"/>
              </w:rPr>
              <w:t xml:space="preserve"> </w:t>
            </w:r>
          </w:p>
          <w:p w:rsidR="00404ACF" w:rsidRPr="00EE1DA2" w:rsidRDefault="00EE1DA2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D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 в ГИС Торги 22000003590000000016</w:t>
            </w:r>
            <w:bookmarkStart w:id="0" w:name="_GoBack"/>
            <w:bookmarkEnd w:id="0"/>
          </w:p>
        </w:tc>
      </w:tr>
      <w:tr w:rsidR="000361FB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61FB" w:rsidRPr="006D2142" w:rsidRDefault="000361FB" w:rsidP="0057304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Адрес электронной площадки в сети «Интернет»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61FB" w:rsidRPr="006D2142" w:rsidRDefault="00D455E2" w:rsidP="0057304E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361FB" w:rsidRPr="006D2142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sz w:val="26"/>
                  <w:szCs w:val="26"/>
                  <w:u w:val="single"/>
                  <w:lang w:eastAsia="ru-RU" w:bidi="ar-SA"/>
                </w:rPr>
                <w:t>http://utp.sberbank-ast.ru/</w:t>
              </w:r>
            </w:hyperlink>
            <w:r w:rsidR="000361FB"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:rsidR="000361FB" w:rsidRPr="006D2142" w:rsidRDefault="000361FB" w:rsidP="0057304E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Торговая секция «Продажа имущества», раздел «Продажи»</w:t>
            </w:r>
          </w:p>
          <w:p w:rsidR="000361FB" w:rsidRPr="006D2142" w:rsidRDefault="000361FB" w:rsidP="0057304E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1FB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61FB" w:rsidRPr="006D2142" w:rsidRDefault="000361FB" w:rsidP="0057304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Организатор процедуры (Продавец), </w:t>
            </w:r>
          </w:p>
          <w:p w:rsidR="000361FB" w:rsidRPr="006D2142" w:rsidRDefault="000361FB" w:rsidP="0057304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в сети «Интернет»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61FB" w:rsidRPr="006D2142" w:rsidRDefault="000361FB" w:rsidP="0057304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0361FB" w:rsidRPr="006D2142" w:rsidRDefault="000361FB" w:rsidP="0057304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1FB" w:rsidRPr="006D2142" w:rsidRDefault="00D455E2" w:rsidP="0057304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361FB" w:rsidRPr="006D2142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https://sovrnhmao.ru/</w:t>
              </w:r>
            </w:hyperlink>
          </w:p>
        </w:tc>
      </w:tr>
      <w:tr w:rsidR="000361FB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61FB" w:rsidRPr="006D2142" w:rsidRDefault="000361FB" w:rsidP="0057304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61FB" w:rsidRPr="006D2142" w:rsidRDefault="000361FB" w:rsidP="0057304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361FB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61FB" w:rsidRPr="006D2142" w:rsidRDefault="000361FB" w:rsidP="0057304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Нормативное регулирование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61FB" w:rsidRPr="006D2142" w:rsidRDefault="000361FB" w:rsidP="0057304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361FB" w:rsidRPr="006D2142" w:rsidRDefault="000361FB" w:rsidP="0057304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361FB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61FB" w:rsidRPr="006D2142" w:rsidRDefault="000361FB" w:rsidP="0057304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 Сведения об Организаторе процедуры (Продавце)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61FB" w:rsidRPr="006D2142" w:rsidRDefault="000361FB" w:rsidP="0057304E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0361FB" w:rsidRPr="006D2142" w:rsidRDefault="000361FB" w:rsidP="0057304E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ИНН 8615011481, КПП 861501001,</w:t>
            </w:r>
          </w:p>
          <w:p w:rsidR="000361FB" w:rsidRPr="006D2142" w:rsidRDefault="000361FB" w:rsidP="0057304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361FB" w:rsidRPr="006D2142" w:rsidRDefault="000361FB" w:rsidP="0057304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361FB" w:rsidRPr="006D2142" w:rsidRDefault="000361FB" w:rsidP="0057304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Богатова Светлана Георгиевна, </w:t>
            </w:r>
          </w:p>
          <w:p w:rsidR="000361FB" w:rsidRPr="006D2142" w:rsidRDefault="000361FB" w:rsidP="0057304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21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Bogatovasg</w:t>
            </w:r>
            <w:proofErr w:type="spellEnd"/>
            <w:r w:rsidRPr="006D214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6D21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sovrnhmao</w:t>
            </w:r>
            <w:proofErr w:type="spellEnd"/>
            <w:r w:rsidRPr="006D2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D21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0361FB" w:rsidRPr="006D2142" w:rsidRDefault="000361FB" w:rsidP="0057304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телефон: (34675) 54854, 54855</w:t>
            </w:r>
          </w:p>
        </w:tc>
      </w:tr>
      <w:tr w:rsidR="000361FB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61FB" w:rsidRPr="006D2142" w:rsidRDefault="000361FB" w:rsidP="0057304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8. Уполномоченный представитель Продавца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361FB" w:rsidRPr="006D2142" w:rsidRDefault="000361FB" w:rsidP="0057304E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Комиссия по приватизации муниципального имущества Советского района, утвержденная распоряжением главы администрации Советского района от 30.04.2005 №139-р</w:t>
            </w:r>
          </w:p>
        </w:tc>
      </w:tr>
      <w:tr w:rsidR="00404ACF" w:rsidRPr="006D2142" w:rsidTr="000361FB">
        <w:tc>
          <w:tcPr>
            <w:tcW w:w="10262" w:type="dxa"/>
            <w:gridSpan w:val="6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9. Лоты</w:t>
            </w:r>
          </w:p>
        </w:tc>
      </w:tr>
      <w:tr w:rsidR="00404ACF" w:rsidRPr="006D2142" w:rsidTr="000361FB">
        <w:tc>
          <w:tcPr>
            <w:tcW w:w="1098" w:type="dxa"/>
            <w:tcBorders>
              <w:left w:val="single" w:sz="6" w:space="0" w:color="00000A"/>
              <w:bottom w:val="single" w:sz="2" w:space="0" w:color="00000A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лота</w:t>
            </w:r>
          </w:p>
        </w:tc>
        <w:tc>
          <w:tcPr>
            <w:tcW w:w="5939" w:type="dxa"/>
            <w:gridSpan w:val="3"/>
            <w:tcBorders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лота, начальная цена, размер задатков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Начальная цена лота, руб. в </w:t>
            </w:r>
            <w:proofErr w:type="spell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НДС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задатка, </w:t>
            </w:r>
            <w:proofErr w:type="spell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proofErr w:type="spellEnd"/>
          </w:p>
        </w:tc>
      </w:tr>
      <w:tr w:rsidR="00404ACF" w:rsidRPr="006D2142" w:rsidTr="000361FB">
        <w:trPr>
          <w:trHeight w:val="3716"/>
        </w:trPr>
        <w:tc>
          <w:tcPr>
            <w:tcW w:w="1098" w:type="dxa"/>
            <w:tcBorders>
              <w:left w:val="single" w:sz="6" w:space="0" w:color="00000A"/>
              <w:bottom w:val="single" w:sz="2" w:space="0" w:color="00000A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Лот №1</w:t>
            </w:r>
          </w:p>
        </w:tc>
        <w:tc>
          <w:tcPr>
            <w:tcW w:w="5939" w:type="dxa"/>
            <w:gridSpan w:val="3"/>
            <w:tcBorders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1FB" w:rsidRPr="006D2142" w:rsidRDefault="000361FB" w:rsidP="000361FB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- </w:t>
            </w:r>
            <w:r w:rsidR="00256AF8"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С</w:t>
            </w:r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ети электроснабжения ВЛ-10кВ, протяженностью 16577,0 м, кадастровый номер 86:09:0301013:944, рас</w:t>
            </w:r>
            <w:r w:rsidR="005521FB"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по</w:t>
            </w:r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ложенные по адресу: </w:t>
            </w:r>
            <w:proofErr w:type="gramStart"/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Россия, </w:t>
            </w:r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br/>
              <w:t>Ханты-Мансийский автономный округ – Югра, С</w:t>
            </w:r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о</w:t>
            </w:r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ветский район, Пионерское участковое лесничество, Пионерское урочище, квартал (выдел) № 20.</w:t>
            </w:r>
            <w:proofErr w:type="gramEnd"/>
          </w:p>
          <w:p w:rsidR="000361FB" w:rsidRPr="006D2142" w:rsidRDefault="000361FB" w:rsidP="000361FB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</w:pPr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- Трансформаторная подстанция ТП-2КТПпБ 630кВА, площадь застройки 22,5 </w:t>
            </w:r>
            <w:proofErr w:type="spellStart"/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кв.м</w:t>
            </w:r>
            <w:proofErr w:type="spellEnd"/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., кадастровый номер 86:09:0301013:940, расположенная по адресу: Россия, </w:t>
            </w:r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br/>
              <w:t>Ханты-Мансийский автономный округ – Югра, С</w:t>
            </w:r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о</w:t>
            </w:r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ветский район, Пионерское участковое лесничество, Пионерское урочище, квартал № 20, </w:t>
            </w:r>
            <w:proofErr w:type="spellStart"/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Кондинское</w:t>
            </w:r>
            <w:proofErr w:type="spellEnd"/>
            <w:r w:rsidRPr="006D214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 урочище, квартал № 19, строение 1.</w:t>
            </w:r>
          </w:p>
          <w:p w:rsidR="00404ACF" w:rsidRPr="006D2142" w:rsidRDefault="00404ACF">
            <w:pPr>
              <w:tabs>
                <w:tab w:val="left" w:pos="0"/>
              </w:tabs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ACF" w:rsidRPr="006D2142" w:rsidRDefault="000361FB">
            <w:pPr>
              <w:pStyle w:val="Standard"/>
              <w:tabs>
                <w:tab w:val="left" w:pos="-3"/>
              </w:tabs>
              <w:suppressAutoHyphens w:val="0"/>
              <w:autoSpaceDE w:val="0"/>
              <w:spacing w:after="115" w:line="225" w:lineRule="atLeast"/>
              <w:ind w:left="-3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>22 234 000,0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4ACF" w:rsidRPr="006D2142" w:rsidRDefault="000361FB" w:rsidP="000361FB">
            <w:pPr>
              <w:pStyle w:val="Standard"/>
              <w:tabs>
                <w:tab w:val="left" w:pos="-3"/>
              </w:tabs>
              <w:suppressAutoHyphens w:val="0"/>
              <w:autoSpaceDE w:val="0"/>
              <w:spacing w:after="115" w:line="225" w:lineRule="atLeast"/>
              <w:ind w:left="-3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>4 446 800,0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9.2.Основание для продажи имущества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 w:rsidP="000361FB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Постановление  администрации Советского района от </w:t>
            </w:r>
            <w:r w:rsidR="000361FB" w:rsidRPr="006D2142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15</w:t>
            </w:r>
            <w:r w:rsidRPr="006D2142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.0</w:t>
            </w:r>
            <w:r w:rsidR="000361FB" w:rsidRPr="006D2142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</w:t>
            </w:r>
            <w:r w:rsidRPr="006D2142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.202</w:t>
            </w:r>
            <w:r w:rsidR="000361FB" w:rsidRPr="006D2142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 №2923</w:t>
            </w:r>
            <w:r w:rsidRPr="006D2142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6D2142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«О проведении конкурса по продаже муниципального имущества»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9.3.Описание имущества (характеристики)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 w:rsidP="008C3C04">
            <w:pPr>
              <w:pStyle w:val="Standard"/>
              <w:tabs>
                <w:tab w:val="left" w:pos="-3"/>
              </w:tabs>
              <w:suppressAutoHyphens w:val="0"/>
              <w:autoSpaceDE w:val="0"/>
              <w:spacing w:after="115" w:line="225" w:lineRule="atLeast"/>
              <w:ind w:left="-3" w:right="-1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Электросетевое</w:t>
            </w:r>
            <w:proofErr w:type="spellEnd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имущество,  предназначенное для </w:t>
            </w:r>
            <w:r w:rsidR="00DA13F2"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DA13F2" w:rsidRPr="006D2142">
              <w:rPr>
                <w:rFonts w:ascii="Times New Roman" w:hAnsi="Times New Roman" w:cs="Times New Roman"/>
                <w:sz w:val="26"/>
                <w:szCs w:val="26"/>
              </w:rPr>
              <w:t>ередачи электроэнергии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56AF8" w:rsidRPr="006D2142" w:rsidRDefault="00256AF8" w:rsidP="00DA13F2">
            <w:pPr>
              <w:pStyle w:val="Standard"/>
              <w:tabs>
                <w:tab w:val="left" w:pos="-3"/>
              </w:tabs>
              <w:suppressAutoHyphens w:val="0"/>
              <w:autoSpaceDE w:val="0"/>
              <w:spacing w:after="115" w:line="225" w:lineRule="atLeast"/>
              <w:ind w:left="-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9.4.Обременения (ограничения)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Имущество, входящее в состав лота,  </w:t>
            </w:r>
            <w:r w:rsidRPr="006D21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обременено договором  аренды  </w:t>
            </w:r>
            <w:r w:rsidR="00071BFE" w:rsidRPr="006D21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№</w:t>
            </w:r>
            <w:r w:rsidR="00071BFE" w:rsidRPr="006D214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AR</w:t>
            </w:r>
            <w:r w:rsidR="00071BFE" w:rsidRPr="006D21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01.2100.2022.203</w:t>
            </w: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DA13F2" w:rsidRPr="006D2142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</w:t>
            </w:r>
            <w:proofErr w:type="spellStart"/>
            <w:r w:rsidR="00DA13F2" w:rsidRPr="006D2142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="00DA13F2" w:rsidRPr="006D21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A13F2" w:rsidRPr="006D2142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proofErr w:type="spellEnd"/>
            <w:r w:rsidR="00DA13F2" w:rsidRPr="006D2142">
              <w:rPr>
                <w:rFonts w:ascii="Times New Roman" w:hAnsi="Times New Roman" w:cs="Times New Roman"/>
                <w:sz w:val="26"/>
                <w:szCs w:val="26"/>
              </w:rPr>
              <w:t xml:space="preserve"> Тюмень»</w:t>
            </w: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21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 </w:t>
            </w:r>
            <w:r w:rsidR="00071BFE" w:rsidRPr="006D21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</w:t>
            </w:r>
            <w:r w:rsidRPr="006D21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.1</w:t>
            </w:r>
            <w:r w:rsidR="00071BFE" w:rsidRPr="006D21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 w:rsidRPr="006D21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.20</w:t>
            </w:r>
            <w:r w:rsidR="00071BFE" w:rsidRPr="006D21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22 по 31.08</w:t>
            </w:r>
            <w:r w:rsidRPr="006D21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.202</w:t>
            </w:r>
            <w:r w:rsidR="00071BFE" w:rsidRPr="006D21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  <w:p w:rsidR="00404ACF" w:rsidRPr="006D2142" w:rsidRDefault="00404ACF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404ACF" w:rsidRPr="006D2142" w:rsidTr="000361FB">
        <w:tc>
          <w:tcPr>
            <w:tcW w:w="10262" w:type="dxa"/>
            <w:gridSpan w:val="6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Standard"/>
              <w:tabs>
                <w:tab w:val="left" w:pos="116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 Условия конкурса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10.1.  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эксплуатационные обязательства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Standard"/>
              <w:tabs>
                <w:tab w:val="left" w:pos="116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2142">
              <w:rPr>
                <w:rFonts w:ascii="Times New Roman" w:hAnsi="Times New Roman" w:cs="Times New Roman"/>
                <w:sz w:val="26"/>
                <w:szCs w:val="26"/>
              </w:rPr>
              <w:t xml:space="preserve">1. обязанность победителя конкурса осуществлять поставку потребителям и абонентам товаров, оказание услуг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исключением случаев, если прекращение или приостановление </w:t>
            </w:r>
            <w:r w:rsidRPr="006D21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потребителям товаров, услуг предусмотрено нормативными правовыми актами Российской Федерации;</w:t>
            </w:r>
            <w:proofErr w:type="gramEnd"/>
          </w:p>
          <w:p w:rsidR="00404ACF" w:rsidRPr="006D2142" w:rsidRDefault="00240628">
            <w:pPr>
              <w:pStyle w:val="a5"/>
              <w:tabs>
                <w:tab w:val="left" w:pos="1157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D21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 обязанность победителя конкурса соблюдать (не превышать) максимальный период прекращения поставок потребителям и абонентам соответствующих товаров, оказания услуг и допустимый объем </w:t>
            </w:r>
            <w:proofErr w:type="spellStart"/>
            <w:r w:rsidRPr="006D21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непредоставления</w:t>
            </w:r>
            <w:proofErr w:type="spellEnd"/>
            <w:r w:rsidRPr="006D21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владельцем: для потребителей третьей категории надежности допустимое число часов отключения в год составляет 72 часа, но не более 24 часов подряд, включая срок восстановления</w:t>
            </w:r>
            <w:proofErr w:type="gramEnd"/>
            <w:r w:rsidRPr="006D21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10.2.  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инвестиционные обязательства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 xml:space="preserve">       В соответствии с положениями Федерального закона от 26.03.2003 №35-ФЗ «Об электроэнергетике» и инвестиционной программой субъекта электроэнергетики.</w:t>
            </w:r>
          </w:p>
          <w:p w:rsidR="00404ACF" w:rsidRPr="006D2142" w:rsidRDefault="00240628">
            <w:pPr>
              <w:pStyle w:val="a5"/>
              <w:tabs>
                <w:tab w:val="left" w:pos="1365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Содержание </w:t>
            </w:r>
            <w:r w:rsidRPr="006D2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ar-SA"/>
              </w:rPr>
              <w:t xml:space="preserve">инвестиционного обязательства </w:t>
            </w:r>
            <w:r w:rsidRPr="006D214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должно соответствовать требованиям, предъявляемым к содержанию инвестиционных программ. </w:t>
            </w:r>
            <w:r w:rsidRPr="006D21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 w:bidi="ar-SA"/>
              </w:rPr>
              <w:t xml:space="preserve">Срок исполнения </w:t>
            </w:r>
            <w:r w:rsidRPr="006D2142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 w:bidi="ar-SA"/>
              </w:rPr>
              <w:t xml:space="preserve">инвестиционных  </w:t>
            </w:r>
            <w:r w:rsidRPr="006D214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 w:bidi="ar-SA"/>
              </w:rPr>
              <w:t>обязательств составляет 5 (пять) лет.</w:t>
            </w:r>
          </w:p>
          <w:p w:rsidR="00404ACF" w:rsidRPr="006D2142" w:rsidRDefault="00240628">
            <w:pPr>
              <w:pStyle w:val="a5"/>
              <w:tabs>
                <w:tab w:val="left" w:pos="1365"/>
              </w:tabs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внесении изменений в нормативно-правовые акты, собственник (покупатель) должен руководствоваться ими с учетом внесенных изменений с даты их вступления в законную силу.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 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перечисляется на счёт оператора ЭП в порядке, определённом в регламенте ТС ЭП. Реквизиты для перечисления средств и назначение платежа представлены в ТС пункт меню «Информация по ТС» подпункт «Банковские реквизиты» </w:t>
            </w:r>
            <w:hyperlink r:id="rId10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http://utp.sberbank-ast.ru/Bankruptcy/Notice/698/Requisites</w:t>
              </w:r>
            </w:hyperlink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момент подачи заявки на участие и её регистрации ЭП программными средствами осуществляет блокирование денежных сре</w:t>
            </w: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в с</w:t>
            </w:r>
            <w:proofErr w:type="gramEnd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Если на момент подачи заявки денежных сре</w:t>
            </w: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в с</w:t>
            </w:r>
            <w:proofErr w:type="gramEnd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определения участников торгов. </w:t>
            </w: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непоступлении</w:t>
            </w:r>
            <w:proofErr w:type="spellEnd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ЭП задатка от такого претендента (Претендент не допускается к участию в процедуре).</w:t>
            </w:r>
            <w:proofErr w:type="gramEnd"/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Разблокирование задатка производится в порядке, определённом в регламенте ТС ЭП.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 w:rsidRPr="006D214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Срок зачисления денежных средств на Лицевой счёт Претендента на ЭП – </w:t>
            </w:r>
            <w:r w:rsidRPr="006D2142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от 1 до 3 рабочих дней</w:t>
            </w:r>
            <w:r w:rsidRPr="006D214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. Денежные средства, перечисленные за Претендента третьим лицом, </w:t>
            </w:r>
            <w:r w:rsidRPr="006D2142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не зачисляются </w:t>
            </w:r>
            <w:r w:rsidRPr="006D214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 Лицевой счёт такого Претендента.</w:t>
            </w:r>
          </w:p>
        </w:tc>
      </w:tr>
      <w:tr w:rsidR="00404ACF" w:rsidRPr="006D2142" w:rsidTr="000361FB">
        <w:trPr>
          <w:trHeight w:val="990"/>
        </w:trPr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12. Проведение конкурса.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580F" w:rsidRPr="006D2142" w:rsidRDefault="00A54D5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 xml:space="preserve">В день подведения итогов в установленное в извещении </w:t>
            </w:r>
            <w:r w:rsidR="008C3C04" w:rsidRPr="006D2142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 xml:space="preserve">допущенный к конкурсу участник посредством штатного интерфейса ТС подает предложение о цене имущества. Претендент вправе подать только одно предложение о цене имущества, которое не может быть изменено. </w:t>
            </w:r>
          </w:p>
          <w:p w:rsidR="008D580F" w:rsidRPr="006D2142" w:rsidRDefault="00D65ED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54D55" w:rsidRPr="006D2142">
              <w:rPr>
                <w:rFonts w:ascii="Times New Roman" w:hAnsi="Times New Roman" w:cs="Times New Roman"/>
                <w:sz w:val="26"/>
                <w:szCs w:val="26"/>
              </w:rPr>
              <w:t xml:space="preserve"> После окончания времени, предусмотренного для направления предложений о цене имущества, оператор обеспечивает в личном кабинете Организатора процедуры доступ к предложениям Участников о цене имущества. </w:t>
            </w:r>
          </w:p>
          <w:p w:rsidR="00A54D55" w:rsidRPr="006D2142" w:rsidRDefault="00D65ED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-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      </w:r>
          </w:p>
          <w:p w:rsidR="00404ACF" w:rsidRPr="006D2142" w:rsidRDefault="00D65ED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Конкурс признается несостоявшимся в следующих случаях:</w:t>
            </w:r>
          </w:p>
          <w:p w:rsidR="00404ACF" w:rsidRPr="006D2142" w:rsidRDefault="00D65ED0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было подано ни одной заявки на участие либо ни один из Претендентов не признан участником;</w:t>
            </w:r>
          </w:p>
          <w:p w:rsidR="00404ACF" w:rsidRPr="006D2142" w:rsidRDefault="00D65ED0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принято решение о признании только одного Претендента участником;</w:t>
            </w:r>
          </w:p>
          <w:p w:rsidR="00404ACF" w:rsidRPr="006D2142" w:rsidRDefault="00D65ED0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3)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 один из участников не сделал предложение о цене имущества;</w:t>
            </w:r>
          </w:p>
          <w:p w:rsidR="00404ACF" w:rsidRPr="006D2142" w:rsidRDefault="00D65ED0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конкурс, в котором принял участие только один участник.</w:t>
            </w:r>
          </w:p>
        </w:tc>
      </w:tr>
      <w:tr w:rsidR="00404ACF" w:rsidRPr="006D2142" w:rsidTr="00D65ED0">
        <w:trPr>
          <w:trHeight w:val="3156"/>
        </w:trPr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13. Срок заключения договора купли-продажи имущества по итогам процедуры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даты подведения</w:t>
            </w:r>
            <w:proofErr w:type="gramEnd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>Договор купли-продажи  муниципального имущества включает в себя порядок выполнения победителем конкурса условий конкурса.</w:t>
            </w:r>
          </w:p>
        </w:tc>
      </w:tr>
      <w:tr w:rsidR="00404ACF" w:rsidRPr="006D2142" w:rsidTr="000361FB">
        <w:trPr>
          <w:trHeight w:val="2580"/>
        </w:trPr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 Условия и сроки платежа по договору купли-продажи имущества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</w:t>
            </w:r>
          </w:p>
        </w:tc>
      </w:tr>
      <w:tr w:rsidR="00404ACF" w:rsidRPr="006D2142" w:rsidTr="000361FB">
        <w:trPr>
          <w:trHeight w:val="2595"/>
        </w:trPr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 Передача имущества и оформление права собственности на него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 w:rsidRPr="006D214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 Порядок ознакомления с иной информацией, условиями договора купли-продажи имущества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ТС ЭП перейти </w:t>
            </w: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404ACF" w:rsidRPr="006D2142" w:rsidRDefault="00240628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Дополнительную информацию можно получить по тел. 8 (34675) 54854, электронный адрес </w:t>
            </w:r>
            <w:hyperlink r:id="rId11" w:history="1">
              <w:r w:rsidRPr="006D2142">
                <w:rPr>
                  <w:rStyle w:val="Internetlink"/>
                  <w:rFonts w:ascii="Times New Roman" w:hAnsi="Times New Roman" w:cs="Times New Roman"/>
                  <w:sz w:val="26"/>
                  <w:szCs w:val="26"/>
                  <w:lang w:val="en-US"/>
                </w:rPr>
                <w:t>Bogatovasg</w:t>
              </w:r>
              <w:r w:rsidRPr="006D2142"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6D2142">
                <w:rPr>
                  <w:rStyle w:val="Internetlink"/>
                  <w:rFonts w:ascii="Times New Roman" w:hAnsi="Times New Roman" w:cs="Times New Roman"/>
                  <w:sz w:val="26"/>
                  <w:szCs w:val="26"/>
                  <w:lang w:val="en-US"/>
                </w:rPr>
                <w:t>admsov</w:t>
              </w:r>
              <w:r w:rsidRPr="006D2142"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6D2142">
                <w:rPr>
                  <w:rStyle w:val="Internetlink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</w:tc>
      </w:tr>
      <w:tr w:rsidR="00404ACF" w:rsidRPr="006D2142" w:rsidTr="000361FB">
        <w:trPr>
          <w:trHeight w:val="1845"/>
        </w:trPr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17. Информация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404ACF" w:rsidRPr="006D2142" w:rsidTr="000361FB">
        <w:tc>
          <w:tcPr>
            <w:tcW w:w="10262" w:type="dxa"/>
            <w:gridSpan w:val="6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Порядок оформления заявок на участие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 Требования, предъявляемые к участнику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участию в конкурсе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 w:rsidRPr="006D214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Для подачи заявки на участие в продаже Претендент должен быть зарегистрирован </w:t>
            </w:r>
            <w:proofErr w:type="gramStart"/>
            <w:r w:rsidRPr="006D214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</w:t>
            </w:r>
            <w:proofErr w:type="gramEnd"/>
            <w:r w:rsidRPr="006D214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ТС ЭП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 Перечень документов, представляемых участником в составе заявки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ЛИЦА: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учредительных документов;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ФИЗИЧЕСКИЕ ЛИЦА: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копия всех листов документа, </w:t>
            </w: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удостоверяющий</w:t>
            </w:r>
            <w:proofErr w:type="gramEnd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личность.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случае</w:t>
            </w: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404ACF" w:rsidRPr="006D2142" w:rsidRDefault="00240628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Предложение о цене продаваемого на конкурсе имущества </w:t>
            </w:r>
            <w:proofErr w:type="gramStart"/>
            <w:r w:rsidRPr="006D21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заявляется</w:t>
            </w:r>
            <w:proofErr w:type="gramEnd"/>
            <w:r w:rsidRPr="006D21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участником конкурса в день подведения итогов конкурса.</w:t>
            </w:r>
          </w:p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20. Требования к оформлению представляемых участниками документов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на участие в торгах заполняется и подается по утвержденной форме (Приложение 1), подписывается электронной подписью Претендента либо лица, имеющего право действовать от имени Претендента. Документы, представляемые в составе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</w:t>
            </w:r>
          </w:p>
          <w:p w:rsidR="00404ACF" w:rsidRPr="006D2142" w:rsidRDefault="00240628">
            <w:pPr>
              <w:pStyle w:val="Standard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Предложение о цене продаваемого на конкурсе имущества </w:t>
            </w:r>
            <w:proofErr w:type="gramStart"/>
            <w:r w:rsidRPr="006D21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заявляется</w:t>
            </w:r>
            <w:proofErr w:type="gramEnd"/>
            <w:r w:rsidRPr="006D214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участником конкурса в день подведения итогов конкурса.</w:t>
            </w:r>
          </w:p>
          <w:p w:rsidR="00404ACF" w:rsidRPr="006D2142" w:rsidRDefault="00240628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>Претендент (участник) вправе подать только одно предложение о цене имущества, которое не может быть изменено.</w:t>
            </w:r>
          </w:p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 w:rsidRPr="006D214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21. Ограничение 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участия отдельных категорий участников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 участию в процедуре продажи допускаются любые 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юридические и физические лица, за исключением: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-государственных и муниципальных унитарных предприятий, государственных и муниципальных учреждений;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25%;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  <w:proofErr w:type="gramEnd"/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404ACF" w:rsidRPr="006D2142" w:rsidRDefault="0024062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иных случаев, предусмотренных статьёй 5 Закона о приватизации.</w:t>
            </w:r>
          </w:p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 135-ФЗ «О защите конкуренции»</w:t>
            </w:r>
          </w:p>
        </w:tc>
      </w:tr>
      <w:tr w:rsidR="00404ACF" w:rsidRPr="006D2142" w:rsidTr="000361FB">
        <w:tc>
          <w:tcPr>
            <w:tcW w:w="10262" w:type="dxa"/>
            <w:gridSpan w:val="6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Условия проведения процедуры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 Форма подачи предложений о цене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 Место и порядок подачи заявок на участие в приватизации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2" w:history="1">
              <w:r w:rsidRPr="006D2142"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сети интернет.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 Дата и время начала подачи заявок на участие</w:t>
            </w:r>
          </w:p>
        </w:tc>
        <w:tc>
          <w:tcPr>
            <w:tcW w:w="300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8C3C04" w:rsidP="00071BF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71BFE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00.00</w:t>
            </w:r>
          </w:p>
        </w:tc>
        <w:tc>
          <w:tcPr>
            <w:tcW w:w="4312" w:type="dxa"/>
            <w:gridSpan w:val="3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4ACF" w:rsidRPr="006D2142" w:rsidRDefault="00240628" w:rsidP="00D2633A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ВНИМАНИЕ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! </w:t>
            </w: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Указанное</w:t>
            </w:r>
            <w:proofErr w:type="gramEnd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настоящем информационном сообщении </w:t>
            </w:r>
            <w:r w:rsidR="00D26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МЕСТНОЕ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 Дата и время окончания подачи заявок на участие</w:t>
            </w:r>
          </w:p>
        </w:tc>
        <w:tc>
          <w:tcPr>
            <w:tcW w:w="300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8C3C04" w:rsidP="003F4B69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71BFE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12" w:type="dxa"/>
            <w:gridSpan w:val="3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4ACF" w:rsidRPr="006D2142" w:rsidRDefault="00404A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 Дата рассмотрения заявок на участие (дата определения участников)</w:t>
            </w:r>
          </w:p>
        </w:tc>
        <w:tc>
          <w:tcPr>
            <w:tcW w:w="300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8C3C04" w:rsidP="00071BF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71BFE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12" w:type="dxa"/>
            <w:gridSpan w:val="3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4ACF" w:rsidRPr="006D2142" w:rsidRDefault="00404A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 Дата и время начала торговой сессии</w:t>
            </w:r>
          </w:p>
        </w:tc>
        <w:tc>
          <w:tcPr>
            <w:tcW w:w="300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8C3C04" w:rsidP="003F4B69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71BFE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240628"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12:00 </w:t>
            </w:r>
          </w:p>
        </w:tc>
        <w:tc>
          <w:tcPr>
            <w:tcW w:w="4312" w:type="dxa"/>
            <w:gridSpan w:val="3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04ACF" w:rsidRPr="006D2142" w:rsidRDefault="00404A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ACF" w:rsidRPr="006D2142" w:rsidTr="000361FB">
        <w:trPr>
          <w:trHeight w:val="810"/>
        </w:trPr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29. Порядок определения победителя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      </w:r>
          </w:p>
        </w:tc>
      </w:tr>
      <w:tr w:rsidR="00404ACF" w:rsidRPr="006D2142" w:rsidTr="000361FB">
        <w:trPr>
          <w:trHeight w:val="465"/>
        </w:trPr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 Отказ от проведения процедуры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Извещение об отказе в проведении процедуры размещается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официальном сайте РФ для размещения информации о проведении торгов </w:t>
            </w:r>
            <w:hyperlink r:id="rId13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https://torgi.gov.ru/</w:t>
              </w:r>
            </w:hyperlink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электронной площадки с сети Интернет </w:t>
            </w:r>
            <w:hyperlink r:id="rId14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  <w:lang w:val="en-US"/>
                </w:rPr>
                <w:t>http</w:t>
              </w:r>
            </w:hyperlink>
            <w:hyperlink r:id="rId15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://</w:t>
              </w:r>
            </w:hyperlink>
            <w:hyperlink r:id="rId16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  <w:lang w:val="en-US"/>
                </w:rPr>
                <w:t>utp</w:t>
              </w:r>
            </w:hyperlink>
            <w:hyperlink r:id="rId17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.</w:t>
              </w:r>
            </w:hyperlink>
            <w:hyperlink r:id="rId18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  <w:lang w:val="en-US"/>
                </w:rPr>
                <w:t>sberbank</w:t>
              </w:r>
            </w:hyperlink>
            <w:hyperlink r:id="rId19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-</w:t>
              </w:r>
            </w:hyperlink>
            <w:hyperlink r:id="rId20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  <w:lang w:val="en-US"/>
                </w:rPr>
                <w:t>ast</w:t>
              </w:r>
            </w:hyperlink>
            <w:hyperlink r:id="rId21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.</w:t>
              </w:r>
            </w:hyperlink>
            <w:hyperlink r:id="rId22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  <w:lang w:val="en-US"/>
                </w:rPr>
                <w:t>ru</w:t>
              </w:r>
            </w:hyperlink>
            <w:hyperlink r:id="rId23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/</w:t>
              </w:r>
            </w:hyperlink>
            <w:hyperlink r:id="rId24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  <w:lang w:val="en-US"/>
                </w:rPr>
                <w:t>AP</w:t>
              </w:r>
            </w:hyperlink>
            <w:hyperlink r:id="rId25" w:history="1">
              <w:r w:rsidRPr="006D2142"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/</w:t>
              </w:r>
            </w:hyperlink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6D2142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сайте организатора торгов </w:t>
            </w:r>
            <w:r w:rsidRPr="006D2142"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  <w:t>https://dms.admsov.com/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направляется участникам торгов (лицам, подавшим заявки на участие) и прекращает блокировку денежных средств в размере задатка на лицевых счетах таких Претендентов</w:t>
            </w:r>
            <w:proofErr w:type="gramEnd"/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площадке.</w:t>
            </w:r>
          </w:p>
        </w:tc>
      </w:tr>
      <w:tr w:rsidR="00404ACF" w:rsidRPr="006D2142" w:rsidTr="000361FB">
        <w:tc>
          <w:tcPr>
            <w:tcW w:w="10262" w:type="dxa"/>
            <w:gridSpan w:val="6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Документы и сведения</w:t>
            </w:r>
          </w:p>
        </w:tc>
      </w:tr>
      <w:tr w:rsidR="00404ACF" w:rsidRPr="006D2142" w:rsidTr="000361FB">
        <w:trPr>
          <w:trHeight w:val="675"/>
        </w:trPr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 Проект договора купли-продажи имущества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проектом договора купли-продажи можно ознакомиться в приложенных документах к настоящему информационному сообщению (Приложение 2).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32. Информация о предыдущих торгах по продаже Имущества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404ACF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04ACF" w:rsidRPr="006D2142" w:rsidRDefault="00071BF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</w:tr>
      <w:tr w:rsidR="00404ACF" w:rsidRPr="006D2142" w:rsidTr="000361FB">
        <w:tc>
          <w:tcPr>
            <w:tcW w:w="2950" w:type="dxa"/>
            <w:gridSpan w:val="2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 Дополнительные документы и сведения</w:t>
            </w:r>
          </w:p>
        </w:tc>
        <w:tc>
          <w:tcPr>
            <w:tcW w:w="7312" w:type="dxa"/>
            <w:gridSpan w:val="4"/>
            <w:tcBorders>
              <w:left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24062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регистрации на электронной площадке</w:t>
            </w:r>
          </w:p>
          <w:p w:rsidR="00404ACF" w:rsidRPr="006D2142" w:rsidRDefault="0024062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  </w:t>
            </w:r>
            <w:hyperlink r:id="rId26" w:history="1">
              <w:r w:rsidRPr="006D2142"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</w:p>
          <w:p w:rsidR="00404ACF" w:rsidRPr="006D2142" w:rsidRDefault="0024062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осуществляется без взимания платы.</w:t>
            </w:r>
          </w:p>
          <w:p w:rsidR="00404ACF" w:rsidRPr="006D2142" w:rsidRDefault="0024062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404ACF" w:rsidRPr="006D2142" w:rsidRDefault="0024062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404ACF" w:rsidRPr="006D2142" w:rsidRDefault="0024062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sz w:val="26"/>
                <w:szCs w:val="26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04ACF" w:rsidRPr="006D2142" w:rsidRDefault="0024062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объектов  на земельных участках возможно без предоставления земельных участков и установления сервитута </w:t>
            </w:r>
            <w:r w:rsidRPr="006D21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соответствии со ст.39.36 ЗК РФ</w:t>
            </w:r>
          </w:p>
        </w:tc>
      </w:tr>
      <w:tr w:rsidR="00404ACF" w:rsidRPr="006D2142" w:rsidTr="00A97BC0">
        <w:trPr>
          <w:trHeight w:val="65"/>
        </w:trPr>
        <w:tc>
          <w:tcPr>
            <w:tcW w:w="2950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404AC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12" w:type="dxa"/>
            <w:gridSpan w:val="4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4ACF" w:rsidRPr="006D2142" w:rsidRDefault="00404AC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04ACF" w:rsidRDefault="00240628">
      <w:pPr>
        <w:pStyle w:val="Textbody"/>
        <w:rPr>
          <w:rFonts w:hint="eastAsia"/>
        </w:rPr>
      </w:pPr>
      <w:r w:rsidRPr="006D2142">
        <w:rPr>
          <w:rFonts w:ascii="Times New Roman" w:hAnsi="Times New Roman" w:cs="Times New Roman"/>
          <w:sz w:val="26"/>
          <w:szCs w:val="26"/>
        </w:rPr>
        <w:br/>
      </w:r>
    </w:p>
    <w:sectPr w:rsidR="00404A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E2" w:rsidRDefault="00D455E2">
      <w:pPr>
        <w:rPr>
          <w:rFonts w:hint="eastAsia"/>
        </w:rPr>
      </w:pPr>
      <w:r>
        <w:separator/>
      </w:r>
    </w:p>
  </w:endnote>
  <w:endnote w:type="continuationSeparator" w:id="0">
    <w:p w:rsidR="00D455E2" w:rsidRDefault="00D455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E2" w:rsidRDefault="00D455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55E2" w:rsidRDefault="00D455E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486"/>
    <w:multiLevelType w:val="multilevel"/>
    <w:tmpl w:val="60A86EFA"/>
    <w:styleLink w:val="WW8Num2"/>
    <w:lvl w:ilvl="0">
      <w:start w:val="1"/>
      <w:numFmt w:val="decimal"/>
      <w:lvlText w:val="%1)"/>
      <w:lvlJc w:val="left"/>
      <w:rPr>
        <w:rFonts w:ascii="Times New Roman" w:hAnsi="Times New Roman" w:cs="Times New Roman"/>
        <w:i/>
        <w:iCs/>
        <w:sz w:val="24"/>
        <w:szCs w:val="24"/>
        <w:lang w:eastAsia="ru-RU"/>
      </w:rPr>
    </w:lvl>
    <w:lvl w:ilvl="1">
      <w:start w:val="1"/>
      <w:numFmt w:val="none"/>
      <w:lvlText w:val="​%2"/>
      <w:lvlJc w:val="left"/>
    </w:lvl>
    <w:lvl w:ilvl="2">
      <w:start w:val="1"/>
      <w:numFmt w:val="none"/>
      <w:lvlText w:val="​%3"/>
      <w:lvlJc w:val="left"/>
    </w:lvl>
    <w:lvl w:ilvl="3">
      <w:start w:val="1"/>
      <w:numFmt w:val="none"/>
      <w:lvlText w:val="​%4"/>
      <w:lvlJc w:val="left"/>
    </w:lvl>
    <w:lvl w:ilvl="4">
      <w:start w:val="1"/>
      <w:numFmt w:val="none"/>
      <w:lvlText w:val="​%5"/>
      <w:lvlJc w:val="left"/>
    </w:lvl>
    <w:lvl w:ilvl="5">
      <w:start w:val="1"/>
      <w:numFmt w:val="none"/>
      <w:lvlText w:val="​%6"/>
      <w:lvlJc w:val="left"/>
    </w:lvl>
    <w:lvl w:ilvl="6">
      <w:start w:val="1"/>
      <w:numFmt w:val="none"/>
      <w:lvlText w:val="​%7"/>
      <w:lvlJc w:val="left"/>
    </w:lvl>
    <w:lvl w:ilvl="7">
      <w:start w:val="1"/>
      <w:numFmt w:val="none"/>
      <w:lvlText w:val="​%8"/>
      <w:lvlJc w:val="left"/>
    </w:lvl>
    <w:lvl w:ilvl="8">
      <w:start w:val="1"/>
      <w:numFmt w:val="none"/>
      <w:lvlText w:val="​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4ACF"/>
    <w:rsid w:val="000361FB"/>
    <w:rsid w:val="00071BFE"/>
    <w:rsid w:val="001C5A9A"/>
    <w:rsid w:val="00240628"/>
    <w:rsid w:val="00256AF8"/>
    <w:rsid w:val="003F4B69"/>
    <w:rsid w:val="00404ACF"/>
    <w:rsid w:val="00452330"/>
    <w:rsid w:val="00537C77"/>
    <w:rsid w:val="005521FB"/>
    <w:rsid w:val="005C216E"/>
    <w:rsid w:val="006741F9"/>
    <w:rsid w:val="006D2142"/>
    <w:rsid w:val="007E567C"/>
    <w:rsid w:val="008C3C04"/>
    <w:rsid w:val="008D580F"/>
    <w:rsid w:val="008F190E"/>
    <w:rsid w:val="00A54D55"/>
    <w:rsid w:val="00A97BC0"/>
    <w:rsid w:val="00CF78E1"/>
    <w:rsid w:val="00D2633A"/>
    <w:rsid w:val="00D455E2"/>
    <w:rsid w:val="00D65ED0"/>
    <w:rsid w:val="00D90527"/>
    <w:rsid w:val="00DA13F2"/>
    <w:rsid w:val="00E35C9E"/>
    <w:rsid w:val="00EA62E6"/>
    <w:rsid w:val="00EE1DA2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torgi.gov.ru/" TargetMode="External"/><Relationship Id="rId18" Type="http://schemas.openxmlformats.org/officeDocument/2006/relationships/hyperlink" Target="http://utp.sberbank-ast.ru/AP/" TargetMode="External"/><Relationship Id="rId26" Type="http://schemas.openxmlformats.org/officeDocument/2006/relationships/hyperlink" Target="http://utp.sberbank-ast.ru/Main/NBT/DefaultAction/0/3/0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tp.sberbank-ast.ru/A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Main/NBT/DefaultAction/0/3/0/0" TargetMode="External"/><Relationship Id="rId17" Type="http://schemas.openxmlformats.org/officeDocument/2006/relationships/hyperlink" Target="http://utp.sberbank-ast.ru/AP/" TargetMode="External"/><Relationship Id="rId25" Type="http://schemas.openxmlformats.org/officeDocument/2006/relationships/hyperlink" Target="http://utp.sberbank-ast.ru/AP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gatovasg@admsov.com" TargetMode="External"/><Relationship Id="rId24" Type="http://schemas.openxmlformats.org/officeDocument/2006/relationships/hyperlink" Target="http://utp.sberbank-ast.ru/A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hyperlink" Target="http://utp.sberbank-ast.ru/AP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/Bankruptcy/Notice/698/Requisites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vrnhmao.ru/" TargetMode="External"/><Relationship Id="rId14" Type="http://schemas.openxmlformats.org/officeDocument/2006/relationships/hyperlink" Target="http://utp.sberbank-ast.ru/AP/" TargetMode="External"/><Relationship Id="rId22" Type="http://schemas.openxmlformats.org/officeDocument/2006/relationships/hyperlink" Target="http://utp.sberbank-ast.ru/AP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21.12.2001 N 178-ФЗ(ред. от 02.08.2019)"О приватизации государственного и муниципального имущества"</vt:lpstr>
    </vt:vector>
  </TitlesOfParts>
  <Company/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21.12.2001 N 178-ФЗ(ред. от 02.08.2019)"О приватизации государственного и муниципального имущества"</dc:title>
  <dc:creator>Богатова Светлана Георгиевна</dc:creator>
  <cp:lastModifiedBy>Богатова Светлана Георгиевна</cp:lastModifiedBy>
  <cp:revision>19</cp:revision>
  <cp:lastPrinted>2021-06-25T10:05:00Z</cp:lastPrinted>
  <dcterms:created xsi:type="dcterms:W3CDTF">2022-09-29T10:48:00Z</dcterms:created>
  <dcterms:modified xsi:type="dcterms:W3CDTF">2022-11-15T06:27:00Z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