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606A1" w:rsidRDefault="00882F9C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окончания приёма заявок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«14» сентября 2022 г.</w:t>
      </w:r>
    </w:p>
    <w:p w:rsidR="000606A1" w:rsidRDefault="00882F9C">
      <w:pPr>
        <w:pStyle w:val="Textbody"/>
        <w:spacing w:after="0"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Дата продажи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«19» сентября 2022 г. в 12-00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760"/>
        <w:gridCol w:w="4926"/>
      </w:tblGrid>
      <w:tr w:rsidR="000606A1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Сведения о процедуре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имущества посредством публичного предложения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Продажа муниципального имущества посредством публичного предложения в электронной форме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503A97">
            <w:pPr>
              <w:suppressAutoHyphens w:val="0"/>
              <w:spacing w:line="276" w:lineRule="auto"/>
              <w:textAlignment w:val="auto"/>
              <w:rPr>
                <w:rFonts w:hint="eastAsia"/>
              </w:rPr>
            </w:pPr>
            <w:hyperlink r:id="rId7" w:history="1">
              <w:r w:rsidR="00882F9C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sz w:val="26"/>
                  <w:szCs w:val="26"/>
                  <w:u w:val="single"/>
                  <w:lang w:eastAsia="ru-RU" w:bidi="ar-SA"/>
                </w:rPr>
                <w:t>http://utp.sberbank-ast.ru/</w:t>
              </w:r>
            </w:hyperlink>
            <w:r w:rsidR="00882F9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  <w:p w:rsidR="000606A1" w:rsidRDefault="00882F9C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Торговая секция «Продажа имущества», раздел «Продажи»</w:t>
            </w:r>
          </w:p>
          <w:p w:rsidR="000606A1" w:rsidRDefault="000606A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rPr>
          <w:trHeight w:val="165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4. Организатор процедуры (Продавец), </w:t>
            </w:r>
          </w:p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06A1" w:rsidRDefault="000606A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06A1" w:rsidRDefault="00503A97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hyperlink r:id="rId8" w:history="1">
              <w:r w:rsidR="00882F9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https://sovrnhmao.ru/</w:t>
              </w:r>
            </w:hyperlink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муниципальной собственности администрации Советского района.</w:t>
            </w:r>
          </w:p>
          <w:p w:rsidR="000606A1" w:rsidRDefault="00882F9C">
            <w:pPr>
              <w:pStyle w:val="Standard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 8615011481, КПП 861501001,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Контактное лицо: Богатова Светлана Георгиевна,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телефон: (34675) 54854, 54855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8. Уполномоченный представитель Продавца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Комиссия по приватизации муниципального имущества Советского района, утвержденная распоряжением главы администрации Советского района от 30.04.2005 №134-р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Лоты</w:t>
            </w:r>
          </w:p>
        </w:tc>
      </w:tr>
      <w:tr w:rsidR="000606A1">
        <w:trPr>
          <w:trHeight w:val="58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лота</w:t>
            </w:r>
          </w:p>
        </w:tc>
      </w:tr>
      <w:tr w:rsidR="000606A1">
        <w:trPr>
          <w:trHeight w:val="6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9.1.</w:t>
            </w:r>
          </w:p>
          <w:p w:rsidR="000606A1" w:rsidRDefault="000606A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 w:rsidP="00C306B8">
            <w:pPr>
              <w:pStyle w:val="Standard"/>
              <w:ind w:hanging="73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административное здание, общей площадью 381,3 </w:t>
            </w:r>
            <w:proofErr w:type="spellStart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кв.м</w:t>
            </w:r>
            <w:proofErr w:type="spellEnd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., расположенное по адресу: Россия, Тюменская область, Ханты-Мансийский автономный округ-Югра, Советский район, </w:t>
            </w:r>
            <w:proofErr w:type="spellStart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г.Советский</w:t>
            </w:r>
            <w:proofErr w:type="spellEnd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, </w:t>
            </w:r>
            <w:proofErr w:type="spellStart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ул.О.Кошевого</w:t>
            </w:r>
            <w:proofErr w:type="spellEnd"/>
            <w:r w:rsidR="00C306B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, д.3А, корп.1</w:t>
            </w:r>
            <w:bookmarkStart w:id="0" w:name="_GoBack"/>
            <w:bookmarkEnd w:id="0"/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9.2. Начальная цена, рублей (в том числе НДС)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3 113 000 (Три миллиона сто тринадцать тысяч)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9.3. Цена отсечения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1 556 500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9.4. Шаг понижения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155 650,0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31 130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9.5.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622 600 рублей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extbody"/>
              <w:spacing w:after="29" w:line="240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Постановление администрации Советского района 08.2022 «О реализации имущества посредствам публичного предложения»</w:t>
            </w:r>
          </w:p>
        </w:tc>
      </w:tr>
      <w:tr w:rsidR="000606A1">
        <w:trPr>
          <w:trHeight w:val="267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tabs>
                <w:tab w:val="left" w:pos="720"/>
                <w:tab w:val="left" w:pos="993"/>
              </w:tabs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административное здание военного комиссариата с кадастровым номером 86:09:0000000:6227, общей площадью 381,3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., расположенное по адресу: Россия, Тюменская область, Ханты-Мансийский автономный округ-Югра, Советский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оветский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ул.О.Кошевого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bidi="ar-SA"/>
              </w:rPr>
              <w:t>, д.3А, корп.1 с земельным участком, с кадастровым номером 86:09:0101013:2580, общей площадью 4097 квадратных метров, вид разрешенного использования: государственное управление 2.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нет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14.Срок и порядок внесения и возврата задатка. Реквизиты счёта для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акцептом такой оферты, после чего договор о задатке считается заключенным в письменной форме.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9" w:history="1">
              <w:r>
                <w:rPr>
                  <w:rFonts w:ascii="Times New Roman" w:hAnsi="Times New Roman" w:cs="Times New Roman"/>
                  <w:color w:val="0563C1"/>
                  <w:sz w:val="26"/>
                  <w:szCs w:val="26"/>
                  <w:u w:val="single"/>
                </w:rPr>
                <w:t>http://utp.sberbank-ast.ru/Bankruptcy/Notice/698/Requisites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момент подачи заявки на участие и её регистрации ЭП программными средствами осуществляет блокирование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умме задатка (при их наличии на лицевом счёте, открытом на электронной площадке при регистрации).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на момент подачи заявки денежных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дств в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</w:t>
            </w:r>
            <w:proofErr w:type="gramEnd"/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Разблокирование задатка производится в порядке, определённом в регламенте ТС ЭП.</w:t>
            </w:r>
          </w:p>
          <w:p w:rsidR="000606A1" w:rsidRDefault="00882F9C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Срок зачисления денежных средств на Лицевой счёт Претендента на ЭП –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от 1 до 3 рабочих дней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. Денежные средства, перечисленные за Претендента третьим лицом,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не зачисляются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на Лицевой счёт такого Претендента.</w:t>
            </w:r>
          </w:p>
        </w:tc>
      </w:tr>
      <w:tr w:rsidR="000606A1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Торги проводятся на  электронной площадке </w:t>
            </w:r>
            <w:hyperlink r:id="rId10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Процедура продажи имущества проводится в день и во время,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4.1.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подтвердил хотя бы один Участник (далее – начальная цена аукциона).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4.3. Время приема предложений о цене имущества составляет 10 (десять) минут. «Шаг аукциона» устанавливается Организатором процедуры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4.4.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4.5. В случае если Участники на аукционе заявляют предложения о цене, превышающие начальную цену аукциона, победителем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продажи 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0606A1">
        <w:trPr>
          <w:trHeight w:val="99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Договор купли-продажи имущества заключается с победителем торгов в течение 5 (пяти) рабочих дней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</w:p>
        </w:tc>
      </w:tr>
      <w:tr w:rsidR="000606A1">
        <w:trPr>
          <w:trHeight w:val="2870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подлежит налогообложению в соответствии с пп.12 п.2 ст.149 НК РФ.</w:t>
            </w:r>
          </w:p>
        </w:tc>
      </w:tr>
      <w:tr w:rsidR="000606A1">
        <w:trPr>
          <w:trHeight w:val="259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  <w:proofErr w:type="gramEnd"/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ТС ЭП перейти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Ответ Организатора процедуры (Продавца) с разъяснениями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размещается в извещении о проведении процедуры продажи</w:t>
            </w:r>
          </w:p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Дополнительную информацию можно получить по тел. 8 (34675) 54854, электронный адрес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Bogatovasg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sovrnhmao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606A1">
        <w:trPr>
          <w:trHeight w:val="184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оформления заявок на участие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ВНИМАНИЕ!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Для подачи заявки на участие в продаже Претендент должен быть зарегистрирован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ТС ЭП</w:t>
            </w:r>
          </w:p>
        </w:tc>
      </w:tr>
      <w:tr w:rsidR="000606A1">
        <w:trPr>
          <w:trHeight w:val="160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ЮРИДИЧЕСКИЕ ЛИЦА: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учредительных документов;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ФИЗИЧЕСКИЕ ЛИЦА: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всех листов документа, удостоверяющего личность.</w:t>
            </w:r>
          </w:p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если доверенность на осуществление действий от имени Претендента подписана лицом,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  <w:proofErr w:type="gramEnd"/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Покупателями государственного имущества могут быть лица, отвечающие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 </w:t>
            </w:r>
            <w:proofErr w:type="gramEnd"/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владельцах и контролирующих лицах в порядке, установленном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Правительством Российской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Федерации. </w:t>
            </w:r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Обращаем внимание, что в силу положений ст. ст. 66, 98 Гражданского Кодекса Российской Федерации, ст. 10 Федерального закона от 26.12.1995 № 208-ФЗ «Об акционерных обществах», ст. 7 Федерального закона от 08.02.1998 № 14-ФЗ «Об обществах с ограниченной ответственностью» общество не может иметь в качестве единственного участника другое общество, состоящее из одного лица (физического или юридического). </w:t>
            </w:r>
            <w:proofErr w:type="gramEnd"/>
          </w:p>
          <w:p w:rsidR="000606A1" w:rsidRDefault="00882F9C">
            <w:pPr>
              <w:pStyle w:val="TableContents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Условия проведения процедуры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Открытая</w:t>
            </w:r>
          </w:p>
        </w:tc>
      </w:tr>
      <w:tr w:rsidR="000606A1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1" w:history="1">
              <w:r>
                <w:rPr>
                  <w:rStyle w:val="Internetlink"/>
                  <w:rFonts w:ascii="Times New Roman" w:hAnsi="Times New Roman" w:cs="Times New Roman"/>
                  <w:sz w:val="26"/>
                  <w:szCs w:val="26"/>
                </w:rPr>
                <w:t>http://utp.sberbank-ast.ru</w:t>
              </w:r>
            </w:hyperlink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сети интернет.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18.08.2022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00:00</w:t>
            </w:r>
          </w:p>
        </w:tc>
        <w:tc>
          <w:tcPr>
            <w:tcW w:w="4926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882F9C">
            <w:pPr>
              <w:pStyle w:val="TableContents"/>
              <w:spacing w:after="115" w:line="225" w:lineRule="atLeast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ВНИМАНИЕ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UTC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+2)</w:t>
            </w:r>
          </w:p>
          <w:p w:rsidR="000606A1" w:rsidRDefault="000606A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6A1" w:rsidRDefault="000606A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14.09.2022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15.09.2022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suppressLineNumber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19.09.2022</w:t>
            </w: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4926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606A1" w:rsidRDefault="000606A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6A1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Победителем признаётся участник, предложивший наиболее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высокую цену</w:t>
            </w:r>
          </w:p>
        </w:tc>
      </w:tr>
      <w:tr w:rsidR="000606A1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Организатор вправе вносить изменения в аукционную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цию не позднее срока окончания приема заявок на участие в ау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ционе.</w:t>
            </w:r>
          </w:p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 xml:space="preserve">Сообщение о внесении изменений в аукционную документацию размещается в торговой секции электронной площадки. Любое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lastRenderedPageBreak/>
              <w:t>изменение является неотъемлемой частью аукционной документ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ции.</w:t>
            </w:r>
          </w:p>
          <w:p w:rsidR="000606A1" w:rsidRDefault="00882F9C">
            <w:pPr>
              <w:tabs>
                <w:tab w:val="left" w:pos="426"/>
              </w:tabs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06A1" w:rsidRDefault="00882F9C">
            <w:pPr>
              <w:pStyle w:val="TableContents"/>
              <w:spacing w:after="115" w:line="270" w:lineRule="atLeast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Отказаться от проведения торгов организатор вправе в любое время, но 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чем за три дня до наступления даты его проведения.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об отказе проведения торгов размещается на сайте электронной площадки.</w:t>
            </w:r>
          </w:p>
        </w:tc>
      </w:tr>
      <w:tr w:rsidR="000606A1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Документы и сведения</w:t>
            </w:r>
          </w:p>
        </w:tc>
      </w:tr>
      <w:tr w:rsidR="000606A1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0606A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606A1" w:rsidRDefault="00882F9C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августа 2022 года аукцион признан несостоявшимся</w:t>
            </w:r>
          </w:p>
        </w:tc>
      </w:tr>
      <w:tr w:rsidR="000606A1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06A1" w:rsidRDefault="00882F9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регистрации на электронной площадке</w:t>
            </w:r>
          </w:p>
          <w:p w:rsidR="000606A1" w:rsidRDefault="00882F9C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на Универсальной торговой платформе АО «Сбербанк-АСТ» http://utp.sberbank-ast.ru и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0606A1" w:rsidRDefault="00882F9C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Представителю пользователя, уполномоченному на подписание договоров, имеющему действующий сертификат усиленной квалифицированной электронной подписи необходимо открыть сайт utp.sberbank-ast.ru. Перейти по ссылке «Регистрация»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осуществляется без взимания платы.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на электронной площадке проводится в соответствии с Регламентом электронной площадки и руководством участника по процедуре «Приватизация имущества».</w:t>
            </w:r>
          </w:p>
          <w:p w:rsidR="000606A1" w:rsidRDefault="00882F9C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06A1" w:rsidRDefault="00882F9C">
      <w:pPr>
        <w:pStyle w:val="Textbody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97" w:rsidRDefault="00503A97">
      <w:pPr>
        <w:rPr>
          <w:rFonts w:hint="eastAsia"/>
        </w:rPr>
      </w:pPr>
      <w:r>
        <w:separator/>
      </w:r>
    </w:p>
  </w:endnote>
  <w:endnote w:type="continuationSeparator" w:id="0">
    <w:p w:rsidR="00503A97" w:rsidRDefault="00503A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97" w:rsidRDefault="00503A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03A97" w:rsidRDefault="00503A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06A1"/>
    <w:rsid w:val="000606A1"/>
    <w:rsid w:val="00503A97"/>
    <w:rsid w:val="00882F9C"/>
    <w:rsid w:val="00C306B8"/>
    <w:rsid w:val="00C7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Bankruptcy/Notice/698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3</cp:revision>
  <cp:lastPrinted>2022-08-17T10:30:00Z</cp:lastPrinted>
  <dcterms:created xsi:type="dcterms:W3CDTF">2022-08-19T04:28:00Z</dcterms:created>
  <dcterms:modified xsi:type="dcterms:W3CDTF">2022-08-19T04:33:00Z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